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C179C">
      <w:pPr>
        <w:widowControl/>
        <w:jc w:val="left"/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>附件</w:t>
      </w:r>
    </w:p>
    <w:p w14:paraId="74167828">
      <w:pPr>
        <w:widowControl/>
        <w:jc w:val="left"/>
        <w:rPr>
          <w:rFonts w:ascii="黑体" w:hAnsi="黑体" w:eastAsia="黑体"/>
          <w:szCs w:val="32"/>
        </w:rPr>
      </w:pPr>
    </w:p>
    <w:p w14:paraId="18C987E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Hlk187075288"/>
      <w:r>
        <w:rPr>
          <w:rFonts w:hint="eastAsia" w:ascii="方正小标宋简体" w:eastAsia="方正小标宋简体"/>
          <w:sz w:val="44"/>
          <w:szCs w:val="44"/>
        </w:rPr>
        <w:t>《中国资产评估协会会员信用档案管理办法》补充规定</w:t>
      </w:r>
      <w:bookmarkEnd w:id="0"/>
    </w:p>
    <w:p w14:paraId="095546C9">
      <w:pPr>
        <w:spacing w:line="570" w:lineRule="exact"/>
        <w:jc w:val="center"/>
        <w:rPr>
          <w:rFonts w:ascii="楷体" w:hAnsi="楷体" w:eastAsia="楷体" w:cs="方正小标宋简体"/>
          <w:szCs w:val="32"/>
        </w:rPr>
      </w:pPr>
    </w:p>
    <w:p w14:paraId="27893A47">
      <w:pPr>
        <w:autoSpaceDE w:val="0"/>
        <w:spacing w:line="570" w:lineRule="exact"/>
        <w:ind w:firstLine="640" w:firstLineChars="200"/>
        <w:rPr>
          <w:rFonts w:ascii="仿宋_GB2312" w:hAnsi="宋体" w:cs="宋体"/>
          <w:b/>
          <w:bCs/>
          <w:color w:val="000000"/>
          <w:kern w:val="0"/>
          <w:szCs w:val="32"/>
        </w:rPr>
      </w:pPr>
      <w:bookmarkStart w:id="1" w:name="_Hlk187075648"/>
      <w:r>
        <w:rPr>
          <w:rFonts w:hint="eastAsia" w:ascii="仿宋_GB2312" w:hAnsi="宋体" w:cs="宋体"/>
          <w:color w:val="000000"/>
          <w:kern w:val="0"/>
          <w:szCs w:val="32"/>
        </w:rPr>
        <w:t>为进一步推进资产评估行业社会信用体系建设工作法治化、规范化，规范信用信息修复工作，维护会员合法权益，根据《中共中央办公厅 国务院办公厅印发&lt;关于推进社会信用体系建设高质量发展促进形成新发展格局的意见&gt;的通知》《国务院关于建立完善守信联合激励和失信联合惩戒制度 加快推进社会诚信建设的指导意见》《国务院办公厅关于加快推进社会信用体系建设 构建以信用为基础的新型监管机制的指导意见》《国务院办公厅关于进一步完善失信约束制度 构建诚信建设长效机制的指导意见》要求，</w:t>
      </w:r>
      <w:bookmarkEnd w:id="1"/>
      <w:r>
        <w:rPr>
          <w:rFonts w:hint="eastAsia" w:ascii="仿宋_GB2312" w:hAnsi="宋体" w:cs="宋体"/>
          <w:color w:val="000000"/>
          <w:kern w:val="0"/>
          <w:szCs w:val="32"/>
        </w:rPr>
        <w:t>现对《</w:t>
      </w:r>
      <w:bookmarkStart w:id="2" w:name="OLE_LINK1"/>
      <w:r>
        <w:rPr>
          <w:rFonts w:hint="eastAsia" w:ascii="仿宋_GB2312" w:hAnsi="宋体" w:cs="宋体"/>
          <w:color w:val="000000"/>
          <w:kern w:val="0"/>
          <w:szCs w:val="32"/>
        </w:rPr>
        <w:t>中国资产评估协会会员信用档案</w:t>
      </w:r>
      <w:bookmarkEnd w:id="2"/>
      <w:r>
        <w:rPr>
          <w:rFonts w:hint="eastAsia" w:ascii="仿宋_GB2312" w:hAnsi="宋体" w:cs="宋体"/>
          <w:color w:val="000000"/>
          <w:kern w:val="0"/>
          <w:szCs w:val="32"/>
        </w:rPr>
        <w:t>管理办法》（中国资产评估协会第六届常务理事会第一次会议审议通过，2023年12月21日发布）作出如下补充规定：</w:t>
      </w:r>
    </w:p>
    <w:p w14:paraId="568D848B">
      <w:pPr>
        <w:spacing w:line="570" w:lineRule="exact"/>
        <w:ind w:firstLine="640" w:firstLineChars="200"/>
        <w:rPr>
          <w:rFonts w:ascii="仿宋_GB2312" w:hAnsi="Calibri"/>
          <w:bCs/>
          <w:szCs w:val="32"/>
        </w:rPr>
      </w:pPr>
      <w:r>
        <w:rPr>
          <w:rFonts w:hint="eastAsia" w:ascii="仿宋_GB2312" w:hAnsi="Calibri"/>
          <w:szCs w:val="32"/>
        </w:rPr>
        <w:t>一、</w:t>
      </w:r>
      <w:r>
        <w:rPr>
          <w:rFonts w:hint="eastAsia" w:ascii="仿宋_GB2312" w:hAnsi="Calibri"/>
          <w:bCs/>
          <w:szCs w:val="32"/>
        </w:rPr>
        <w:t>信用信息修复是指中国资产评估协会（以下简称中评协）会员为积极改善自身信用状况，在纠正不良行为、履行相关义务后，经</w:t>
      </w:r>
      <w:bookmarkStart w:id="3" w:name="OLE_LINK3"/>
      <w:r>
        <w:rPr>
          <w:rFonts w:hint="eastAsia" w:ascii="仿宋_GB2312" w:hAnsi="Calibri"/>
          <w:bCs/>
          <w:szCs w:val="32"/>
        </w:rPr>
        <w:t>作出</w:t>
      </w:r>
      <w:bookmarkEnd w:id="3"/>
      <w:r>
        <w:rPr>
          <w:rFonts w:hint="eastAsia" w:ascii="仿宋_GB2312" w:hAnsi="Calibri"/>
          <w:bCs/>
          <w:szCs w:val="32"/>
        </w:rPr>
        <w:t>行政处罚、自律惩戒等决定的单位（以下简称认定单位）同意，申请提前终止公示不良行为信息的活动。</w:t>
      </w:r>
    </w:p>
    <w:p w14:paraId="0E229EAB">
      <w:pPr>
        <w:spacing w:line="570" w:lineRule="exact"/>
        <w:ind w:firstLine="640" w:firstLineChars="200"/>
        <w:rPr>
          <w:rFonts w:ascii="仿宋_GB2312" w:hAnsi="宋体" w:cs="宋体"/>
          <w:color w:val="000000"/>
          <w:kern w:val="0"/>
          <w:szCs w:val="32"/>
        </w:rPr>
      </w:pPr>
      <w:r>
        <w:rPr>
          <w:rFonts w:hint="eastAsia" w:ascii="仿宋_GB2312" w:hAnsi="Calibri"/>
          <w:szCs w:val="32"/>
        </w:rPr>
        <w:t>二、</w:t>
      </w:r>
      <w:r>
        <w:rPr>
          <w:rFonts w:hint="eastAsia" w:ascii="仿宋_GB2312" w:hAnsi="宋体" w:cs="宋体"/>
          <w:color w:val="000000"/>
          <w:kern w:val="0"/>
          <w:szCs w:val="32"/>
        </w:rPr>
        <w:t>会员依法享有信用信息修复的权利。除法律、法规和党中央、国务院政策文件明确规定不可修复的情形外，满足相关条件的会员均可按要求申请信用信息修复。</w:t>
      </w:r>
    </w:p>
    <w:p w14:paraId="612DB540">
      <w:pPr>
        <w:autoSpaceDE w:val="0"/>
        <w:spacing w:line="570" w:lineRule="exact"/>
        <w:ind w:firstLine="640" w:firstLineChars="200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宋体" w:cs="宋体"/>
          <w:color w:val="000000"/>
          <w:kern w:val="0"/>
          <w:szCs w:val="32"/>
        </w:rPr>
        <w:t>三、</w:t>
      </w:r>
      <w:r>
        <w:rPr>
          <w:rFonts w:hint="eastAsia" w:ascii="仿宋_GB2312" w:hAnsi="宋体" w:cs="宋体"/>
          <w:bCs/>
          <w:color w:val="000000"/>
          <w:kern w:val="0"/>
          <w:szCs w:val="32"/>
        </w:rPr>
        <w:t>会员</w:t>
      </w:r>
      <w:r>
        <w:rPr>
          <w:rFonts w:hint="eastAsia" w:ascii="仿宋_GB2312" w:hAnsi="Calibri"/>
          <w:bCs/>
          <w:szCs w:val="32"/>
        </w:rPr>
        <w:t>申请信用信息修复的，</w:t>
      </w:r>
      <w:r>
        <w:rPr>
          <w:rFonts w:hint="eastAsia" w:ascii="仿宋_GB2312" w:hAnsi="仿宋_GB2312" w:cs="仿宋_GB2312"/>
          <w:bCs/>
          <w:szCs w:val="32"/>
        </w:rPr>
        <w:t>应当同时满足以下条件：</w:t>
      </w:r>
    </w:p>
    <w:p w14:paraId="318F3BC2">
      <w:pPr>
        <w:autoSpaceDE w:val="0"/>
        <w:spacing w:line="570" w:lineRule="exact"/>
        <w:ind w:firstLine="640" w:firstLineChars="200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（一）完全履行</w:t>
      </w:r>
      <w:r>
        <w:rPr>
          <w:rFonts w:hint="eastAsia" w:ascii="仿宋_GB2312" w:hAnsi="Calibri"/>
          <w:bCs/>
          <w:szCs w:val="32"/>
        </w:rPr>
        <w:t>行政处罚、</w:t>
      </w:r>
      <w:r>
        <w:rPr>
          <w:rFonts w:hint="eastAsia" w:ascii="仿宋_GB2312" w:hAnsi="仿宋_GB2312" w:cs="仿宋_GB2312"/>
          <w:bCs/>
          <w:szCs w:val="32"/>
        </w:rPr>
        <w:t>自律惩戒决定规定的义务，纠正违法、违规行为；</w:t>
      </w:r>
    </w:p>
    <w:p w14:paraId="5EF43D58">
      <w:pPr>
        <w:autoSpaceDE w:val="0"/>
        <w:spacing w:line="570" w:lineRule="exact"/>
        <w:ind w:firstLine="640" w:firstLineChars="200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（二）在中评协网站公示已满三个月；</w:t>
      </w:r>
      <w:r>
        <w:rPr>
          <w:rFonts w:ascii="仿宋_GB2312" w:hAnsi="仿宋_GB2312" w:cs="仿宋_GB2312"/>
          <w:bCs/>
          <w:szCs w:val="32"/>
        </w:rPr>
        <w:t xml:space="preserve"> </w:t>
      </w:r>
    </w:p>
    <w:p w14:paraId="5AE237D4">
      <w:pPr>
        <w:autoSpaceDE w:val="0"/>
        <w:spacing w:line="570" w:lineRule="exact"/>
        <w:ind w:firstLine="640" w:firstLineChars="200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（三）作出信用承诺（附1）；</w:t>
      </w:r>
    </w:p>
    <w:p w14:paraId="33849835">
      <w:pPr>
        <w:autoSpaceDE w:val="0"/>
        <w:spacing w:line="570" w:lineRule="exact"/>
        <w:ind w:firstLine="640" w:firstLineChars="200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（四）认定单位同意</w:t>
      </w:r>
      <w:r>
        <w:rPr>
          <w:rFonts w:hint="eastAsia" w:ascii="仿宋_GB2312" w:hAnsi="Calibri"/>
          <w:bCs/>
          <w:szCs w:val="32"/>
        </w:rPr>
        <w:t>提前终止公示不良行为信息</w:t>
      </w:r>
      <w:r>
        <w:rPr>
          <w:rFonts w:hint="eastAsia" w:ascii="仿宋_GB2312" w:hAnsi="仿宋_GB2312" w:cs="仿宋_GB2312"/>
          <w:bCs/>
          <w:szCs w:val="32"/>
        </w:rPr>
        <w:t>。</w:t>
      </w:r>
    </w:p>
    <w:p w14:paraId="00CFFB14">
      <w:pPr>
        <w:autoSpaceDE w:val="0"/>
        <w:spacing w:line="570" w:lineRule="exact"/>
        <w:ind w:firstLine="640" w:firstLineChars="200"/>
        <w:rPr>
          <w:rFonts w:ascii="仿宋_GB2312" w:hAnsi="宋体" w:cs="宋体"/>
          <w:color w:val="000000"/>
          <w:kern w:val="0"/>
          <w:szCs w:val="32"/>
        </w:rPr>
      </w:pPr>
      <w:r>
        <w:rPr>
          <w:rFonts w:hint="eastAsia" w:ascii="仿宋_GB2312" w:hAnsi="仿宋_GB2312" w:cs="仿宋_GB2312"/>
          <w:szCs w:val="32"/>
        </w:rPr>
        <w:t>四、</w:t>
      </w:r>
      <w:r>
        <w:rPr>
          <w:rFonts w:hint="eastAsia" w:ascii="仿宋_GB2312" w:hAnsi="宋体" w:cs="宋体"/>
          <w:color w:val="000000"/>
          <w:kern w:val="0"/>
          <w:szCs w:val="32"/>
        </w:rPr>
        <w:t>会员应当向所在地</w:t>
      </w:r>
      <w:r>
        <w:rPr>
          <w:rFonts w:hint="eastAsia" w:ascii="仿宋_GB2312" w:hAnsi="Calibri"/>
          <w:bCs/>
          <w:szCs w:val="32"/>
        </w:rPr>
        <w:t>省、自</w:t>
      </w:r>
      <w:r>
        <w:rPr>
          <w:rFonts w:hint="eastAsia" w:ascii="仿宋_GB2312" w:hAnsi="仿宋_GB2312" w:cs="仿宋_GB2312"/>
          <w:bCs/>
          <w:szCs w:val="32"/>
        </w:rPr>
        <w:t>治区、直辖市、计划单列市资产评估协会（以下简称地方协会）</w:t>
      </w:r>
      <w:r>
        <w:rPr>
          <w:rFonts w:hint="eastAsia" w:ascii="仿宋_GB2312" w:hAnsi="宋体" w:cs="宋体"/>
          <w:color w:val="000000"/>
          <w:kern w:val="0"/>
          <w:szCs w:val="32"/>
        </w:rPr>
        <w:t>申请信用信息修复。通过电子邮件或者邮寄纸质材料向地方协会提交《信用信息修复申请表》（附2）及相关材料。</w:t>
      </w:r>
    </w:p>
    <w:p w14:paraId="45DFEF3A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五、</w:t>
      </w:r>
      <w:r>
        <w:rPr>
          <w:rFonts w:hint="eastAsia" w:ascii="仿宋_GB2312" w:hAnsi="仿宋_GB2312" w:cs="仿宋_GB2312"/>
          <w:bCs/>
          <w:szCs w:val="32"/>
        </w:rPr>
        <w:t>地方协会收到会员的申请后，应当对申请材料进行审查，材料齐全且符合要求的，予以受理；材料不齐全或者不符合要求的，应当在七个工作日内一次性告知会员予以补正，补正后符合要求的，予以受理。</w:t>
      </w:r>
    </w:p>
    <w:p w14:paraId="3AE9706B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六、</w:t>
      </w:r>
      <w:r>
        <w:rPr>
          <w:rFonts w:hint="eastAsia" w:ascii="仿宋_GB2312" w:hAnsi="仿宋_GB2312" w:cs="仿宋_GB2312"/>
          <w:bCs/>
          <w:szCs w:val="32"/>
        </w:rPr>
        <w:t>地方协会将受理的信用信息修复申请报送中评协。中评协自受理之日起十五个工作日内确定是否可以提前终止公示；对不予提前终止公示的，应当说明理由。</w:t>
      </w:r>
    </w:p>
    <w:p w14:paraId="288A90D7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七、</w:t>
      </w:r>
      <w:r>
        <w:rPr>
          <w:rFonts w:hint="eastAsia" w:ascii="仿宋_GB2312" w:hAnsi="仿宋_GB2312" w:cs="仿宋_GB2312"/>
          <w:bCs/>
          <w:szCs w:val="32"/>
        </w:rPr>
        <w:t>会员申请信用信息修复应当秉持诚实守信原则。申请信用信息修复的会员故意隐瞒真实情况、提供虚假资料的，按照有关规定予以自律惩戒，且三年内不得申请信用信息修复。</w:t>
      </w:r>
    </w:p>
    <w:p w14:paraId="66E34505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尚在审查过程中的，终止办理程序；已经办理完成的，中评协恢复公示状态。</w:t>
      </w:r>
    </w:p>
    <w:p w14:paraId="37DBC482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szCs w:val="32"/>
        </w:rPr>
        <w:t>八、</w:t>
      </w:r>
      <w:r>
        <w:rPr>
          <w:rFonts w:hint="eastAsia" w:ascii="仿宋_GB2312" w:hAnsi="仿宋_GB2312" w:cs="仿宋_GB2312"/>
          <w:bCs/>
          <w:szCs w:val="32"/>
        </w:rPr>
        <w:t>本补充规定自发布之日起施行。</w:t>
      </w:r>
    </w:p>
    <w:p w14:paraId="050E7417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</w:p>
    <w:p w14:paraId="16884710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>附：1.信用信息修复承诺书</w:t>
      </w:r>
    </w:p>
    <w:p w14:paraId="051AE6D7">
      <w:pPr>
        <w:spacing w:line="570" w:lineRule="exact"/>
        <w:ind w:firstLine="643"/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 xml:space="preserve">    2.中国资产评估协会会员信用信息修复申请表</w:t>
      </w:r>
    </w:p>
    <w:p w14:paraId="29D15D6D">
      <w:pPr>
        <w:widowControl/>
        <w:jc w:val="left"/>
        <w:rPr>
          <w:rFonts w:ascii="方正小标宋简体" w:eastAsia="方正小标宋简体"/>
          <w:sz w:val="44"/>
          <w:szCs w:val="48"/>
        </w:rPr>
      </w:pPr>
      <w:r>
        <w:rPr>
          <w:rFonts w:ascii="方正小标宋简体" w:eastAsia="方正小标宋简体"/>
          <w:sz w:val="44"/>
          <w:szCs w:val="48"/>
        </w:rPr>
        <w:br w:type="page"/>
      </w:r>
    </w:p>
    <w:p w14:paraId="32A08214">
      <w:pPr>
        <w:spacing w:line="570" w:lineRule="exact"/>
        <w:rPr>
          <w:rFonts w:ascii="黑体" w:hAnsi="黑体" w:eastAsia="黑体" w:cs="仿宋_GB2312"/>
          <w:bCs/>
          <w:szCs w:val="32"/>
        </w:rPr>
      </w:pPr>
      <w:r>
        <w:rPr>
          <w:rFonts w:ascii="黑体" w:hAnsi="黑体" w:eastAsia="黑体" w:cs="仿宋_GB2312"/>
          <w:bCs/>
          <w:szCs w:val="32"/>
        </w:rPr>
        <w:t>附</w:t>
      </w:r>
      <w:r>
        <w:rPr>
          <w:rFonts w:hint="eastAsia" w:ascii="黑体" w:hAnsi="黑体" w:eastAsia="黑体" w:cs="仿宋_GB2312"/>
          <w:bCs/>
          <w:szCs w:val="32"/>
        </w:rPr>
        <w:t>1</w:t>
      </w:r>
    </w:p>
    <w:p w14:paraId="52AB1401">
      <w:pPr>
        <w:spacing w:line="56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</w:p>
    <w:p w14:paraId="082B42EF">
      <w:pPr>
        <w:spacing w:line="56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信用信息修复承诺书</w:t>
      </w:r>
    </w:p>
    <w:p w14:paraId="7EB372C2">
      <w:pPr>
        <w:spacing w:line="560" w:lineRule="exact"/>
        <w:rPr>
          <w:rFonts w:ascii="宋体" w:hAnsi="宋体" w:eastAsia="宋体" w:cs="宋体"/>
          <w:sz w:val="40"/>
          <w:szCs w:val="44"/>
        </w:rPr>
      </w:pPr>
    </w:p>
    <w:p w14:paraId="45467590">
      <w:pPr>
        <w:spacing w:line="560" w:lineRule="exact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  <w:u w:val="single"/>
        </w:rPr>
        <w:t xml:space="preserve">            （</w:t>
      </w:r>
      <w:r>
        <w:rPr>
          <w:rFonts w:hint="eastAsia" w:ascii="仿宋_GB2312" w:hAnsi="方正仿宋_GBK" w:cs="方正仿宋_GBK"/>
          <w:szCs w:val="32"/>
        </w:rPr>
        <w:t>地方协会）：</w:t>
      </w:r>
    </w:p>
    <w:p w14:paraId="3B18DD2B">
      <w:pPr>
        <w:spacing w:line="560" w:lineRule="exact"/>
        <w:ind w:firstLine="640" w:firstLineChars="200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</w:rPr>
        <w:t>我单位（本人）：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           </w:t>
      </w:r>
      <w:r>
        <w:rPr>
          <w:rFonts w:hint="eastAsia" w:ascii="仿宋_GB2312" w:hAnsi="方正仿宋_GBK" w:cs="方正仿宋_GBK"/>
          <w:szCs w:val="32"/>
        </w:rPr>
        <w:t>（单位会员全称/个人会员姓名），被处以行政处罚（自律惩戒），决定书文号：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          </w:t>
      </w:r>
      <w:r>
        <w:rPr>
          <w:rFonts w:hint="eastAsia" w:ascii="仿宋_GB2312" w:hAnsi="方正仿宋_GBK" w:cs="方正仿宋_GBK"/>
          <w:szCs w:val="32"/>
        </w:rPr>
        <w:t>，现公示已满三个月，且</w:t>
      </w:r>
      <w:r>
        <w:rPr>
          <w:rFonts w:ascii="仿宋_GB2312" w:hAnsi="方正仿宋_GBK" w:cs="方正仿宋_GBK"/>
          <w:szCs w:val="32"/>
          <w:u w:val="single"/>
        </w:rPr>
        <w:t xml:space="preserve">     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  </w:t>
      </w:r>
      <w:r>
        <w:rPr>
          <w:rFonts w:ascii="仿宋_GB2312" w:hAnsi="方正仿宋_GBK" w:cs="方正仿宋_GBK"/>
          <w:szCs w:val="32"/>
          <w:u w:val="single"/>
        </w:rPr>
        <w:t xml:space="preserve">  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</w:t>
      </w:r>
      <w:r>
        <w:rPr>
          <w:rFonts w:ascii="仿宋_GB2312" w:hAnsi="方正仿宋_GBK" w:cs="方正仿宋_GBK"/>
          <w:szCs w:val="32"/>
          <w:u w:val="single"/>
        </w:rPr>
        <w:t xml:space="preserve"> </w:t>
      </w:r>
      <w:r>
        <w:rPr>
          <w:rFonts w:ascii="仿宋_GB2312" w:hAnsi="方正仿宋_GBK" w:cs="方正仿宋_GBK"/>
          <w:szCs w:val="32"/>
        </w:rPr>
        <w:t>（认定单位）同意提前终止公示不良行为信息。现向贵会申请信用信息修复，</w:t>
      </w:r>
      <w:r>
        <w:rPr>
          <w:rFonts w:hint="eastAsia" w:ascii="仿宋_GB2312" w:hAnsi="方正仿宋_GBK" w:cs="方正仿宋_GBK"/>
          <w:szCs w:val="32"/>
        </w:rPr>
        <w:t xml:space="preserve"> </w:t>
      </w:r>
      <w:r>
        <w:rPr>
          <w:rFonts w:ascii="仿宋_GB2312" w:hAnsi="方正仿宋_GBK" w:cs="方正仿宋_GBK"/>
          <w:szCs w:val="32"/>
        </w:rPr>
        <w:t>并郑重承诺如下</w:t>
      </w:r>
      <w:r>
        <w:rPr>
          <w:rFonts w:hint="eastAsia" w:ascii="仿宋_GB2312" w:hAnsi="方正仿宋_GBK" w:cs="方正仿宋_GBK"/>
          <w:szCs w:val="32"/>
        </w:rPr>
        <w:t xml:space="preserve">： </w:t>
      </w:r>
    </w:p>
    <w:p w14:paraId="43E99BE1">
      <w:pPr>
        <w:numPr>
          <w:ilvl w:val="255"/>
          <w:numId w:val="0"/>
        </w:numPr>
        <w:spacing w:line="560" w:lineRule="exact"/>
        <w:ind w:firstLine="640" w:firstLineChars="200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</w:rPr>
        <w:t>一、已纠正失信行为，并已按照要求履行相关义务；</w:t>
      </w:r>
    </w:p>
    <w:p w14:paraId="740DD7BC">
      <w:pPr>
        <w:numPr>
          <w:ilvl w:val="255"/>
          <w:numId w:val="0"/>
        </w:numPr>
        <w:spacing w:line="560" w:lineRule="exact"/>
        <w:ind w:firstLine="640" w:firstLineChars="200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</w:rPr>
        <w:t>二、在今后的执业活动中严格遵守国家法律、法规、规章和自律管理规定，依法守信执业，自觉接受政府、行业协会、社会公众、新闻舆论的监督，积极履行社会责任；</w:t>
      </w:r>
    </w:p>
    <w:p w14:paraId="521A2EB2">
      <w:pPr>
        <w:spacing w:line="560" w:lineRule="exact"/>
        <w:ind w:firstLine="640" w:firstLineChars="200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</w:rPr>
        <w:t>三、若违背上述承诺内容，自愿接受有关违背承诺情况通报和公示，并承担相应责任。</w:t>
      </w:r>
    </w:p>
    <w:p w14:paraId="517E55FA">
      <w:pPr>
        <w:spacing w:line="560" w:lineRule="exact"/>
        <w:ind w:firstLine="640" w:firstLineChars="200"/>
        <w:rPr>
          <w:rFonts w:ascii="仿宋_GB2312" w:hAnsi="方正仿宋_GBK" w:cs="方正仿宋_GBK"/>
          <w:szCs w:val="32"/>
        </w:rPr>
      </w:pPr>
    </w:p>
    <w:p w14:paraId="76B54690">
      <w:pPr>
        <w:spacing w:line="560" w:lineRule="exact"/>
        <w:ind w:firstLine="640" w:firstLineChars="200"/>
        <w:rPr>
          <w:rFonts w:ascii="仿宋_GB2312" w:hAnsi="方正仿宋_GBK" w:cs="方正仿宋_GBK"/>
          <w:szCs w:val="32"/>
        </w:rPr>
      </w:pPr>
    </w:p>
    <w:p w14:paraId="2360EDFD">
      <w:pPr>
        <w:spacing w:line="560" w:lineRule="exact"/>
        <w:ind w:firstLine="640" w:firstLineChars="200"/>
        <w:jc w:val="right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</w:rPr>
        <w:t xml:space="preserve"> </w:t>
      </w:r>
    </w:p>
    <w:p w14:paraId="5896B722">
      <w:pPr>
        <w:spacing w:line="560" w:lineRule="exact"/>
        <w:ind w:firstLine="640" w:firstLineChars="200"/>
        <w:jc w:val="right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</w:rPr>
        <w:t xml:space="preserve">                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              </w:t>
      </w:r>
      <w:r>
        <w:rPr>
          <w:rFonts w:hint="eastAsia" w:ascii="仿宋_GB2312" w:hAnsi="方正仿宋_GBK" w:cs="方正仿宋_GBK"/>
          <w:szCs w:val="32"/>
        </w:rPr>
        <w:t xml:space="preserve">（盖章/签名） </w:t>
      </w:r>
    </w:p>
    <w:p w14:paraId="28FC8458">
      <w:pPr>
        <w:spacing w:line="560" w:lineRule="exact"/>
        <w:ind w:firstLine="640" w:firstLineChars="200"/>
        <w:jc w:val="right"/>
        <w:rPr>
          <w:rFonts w:ascii="仿宋_GB2312" w:hAnsi="方正仿宋_GBK" w:cs="方正仿宋_GBK"/>
          <w:szCs w:val="32"/>
        </w:rPr>
      </w:pPr>
      <w:r>
        <w:rPr>
          <w:rFonts w:hint="eastAsia" w:ascii="仿宋_GB2312" w:hAnsi="方正仿宋_GBK" w:cs="方正仿宋_GBK"/>
          <w:szCs w:val="32"/>
        </w:rPr>
        <w:t xml:space="preserve">                  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   </w:t>
      </w:r>
      <w:r>
        <w:rPr>
          <w:rFonts w:hint="eastAsia" w:ascii="仿宋_GB2312" w:hAnsi="方正仿宋_GBK" w:cs="方正仿宋_GBK"/>
          <w:szCs w:val="32"/>
        </w:rPr>
        <w:t>年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 </w:t>
      </w:r>
      <w:r>
        <w:rPr>
          <w:rFonts w:hint="eastAsia" w:ascii="仿宋_GB2312" w:hAnsi="方正仿宋_GBK" w:cs="方正仿宋_GBK"/>
          <w:szCs w:val="32"/>
        </w:rPr>
        <w:t>月</w:t>
      </w:r>
      <w:r>
        <w:rPr>
          <w:rFonts w:hint="eastAsia" w:ascii="仿宋_GB2312" w:hAnsi="方正仿宋_GBK" w:cs="方正仿宋_GBK"/>
          <w:szCs w:val="32"/>
          <w:u w:val="single"/>
        </w:rPr>
        <w:t xml:space="preserve">    </w:t>
      </w:r>
      <w:r>
        <w:rPr>
          <w:rFonts w:hint="eastAsia" w:ascii="仿宋_GB2312" w:hAnsi="方正仿宋_GBK" w:cs="方正仿宋_GBK"/>
          <w:szCs w:val="32"/>
        </w:rPr>
        <w:t>日</w:t>
      </w:r>
    </w:p>
    <w:p w14:paraId="7A6DFA82">
      <w:pPr>
        <w:widowControl/>
        <w:jc w:val="left"/>
        <w:rPr>
          <w:rFonts w:ascii="仿宋_GB2312" w:hAnsi="仿宋_GB2312" w:cs="仿宋_GB2312"/>
          <w:bCs/>
          <w:szCs w:val="32"/>
        </w:rPr>
      </w:pPr>
      <w:r>
        <w:rPr>
          <w:rFonts w:ascii="仿宋_GB2312" w:hAnsi="仿宋_GB2312" w:cs="仿宋_GB2312"/>
          <w:bCs/>
          <w:szCs w:val="32"/>
        </w:rPr>
        <w:br w:type="page"/>
      </w:r>
    </w:p>
    <w:p w14:paraId="6830458F">
      <w:pPr>
        <w:spacing w:line="570" w:lineRule="exact"/>
        <w:rPr>
          <w:rFonts w:ascii="黑体" w:hAnsi="黑体" w:eastAsia="黑体" w:cs="仿宋_GB2312"/>
          <w:bCs/>
          <w:szCs w:val="32"/>
        </w:rPr>
      </w:pPr>
      <w:r>
        <w:rPr>
          <w:rFonts w:ascii="黑体" w:hAnsi="黑体" w:eastAsia="黑体" w:cs="仿宋_GB2312"/>
          <w:bCs/>
          <w:szCs w:val="32"/>
        </w:rPr>
        <w:t>附</w:t>
      </w:r>
      <w:r>
        <w:rPr>
          <w:rFonts w:hint="eastAsia" w:ascii="黑体" w:hAnsi="黑体" w:eastAsia="黑体" w:cs="仿宋_GB2312"/>
          <w:bCs/>
          <w:szCs w:val="32"/>
        </w:rPr>
        <w:t>2</w:t>
      </w:r>
    </w:p>
    <w:p w14:paraId="1EE97437">
      <w:pPr>
        <w:spacing w:line="570" w:lineRule="exact"/>
        <w:jc w:val="center"/>
        <w:rPr>
          <w:rFonts w:ascii="仿宋_GB2312" w:hAnsi="仿宋_GB2312" w:cs="仿宋_GB2312"/>
          <w:bCs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z w:val="36"/>
          <w:szCs w:val="36"/>
        </w:rPr>
        <w:t>中国资产评估协会会员信用信息修复申请表</w:t>
      </w:r>
    </w:p>
    <w:tbl>
      <w:tblPr>
        <w:tblStyle w:val="79"/>
        <w:tblpPr w:leftFromText="180" w:rightFromText="180" w:vertAnchor="page" w:horzAnchor="margin" w:tblpY="3636"/>
        <w:tblOverlap w:val="never"/>
        <w:tblW w:w="93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188"/>
        <w:gridCol w:w="850"/>
        <w:gridCol w:w="840"/>
        <w:gridCol w:w="1712"/>
        <w:gridCol w:w="2267"/>
      </w:tblGrid>
      <w:tr w14:paraId="27C5D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75" w:type="dxa"/>
            <w:vAlign w:val="center"/>
          </w:tcPr>
          <w:p w14:paraId="7D1C1FB8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会员名称</w:t>
            </w:r>
          </w:p>
          <w:p w14:paraId="3AF9C975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（单位加盖公章）</w:t>
            </w:r>
          </w:p>
        </w:tc>
        <w:tc>
          <w:tcPr>
            <w:tcW w:w="6857" w:type="dxa"/>
            <w:gridSpan w:val="5"/>
            <w:vAlign w:val="center"/>
          </w:tcPr>
          <w:p w14:paraId="1BB271D6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</w:tr>
      <w:tr w14:paraId="7E09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75" w:type="dxa"/>
            <w:vAlign w:val="center"/>
          </w:tcPr>
          <w:p w14:paraId="6C5D91A8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统一社会信用代码/</w:t>
            </w:r>
          </w:p>
          <w:p w14:paraId="5CA9DCB4">
            <w:pPr>
              <w:spacing w:line="300" w:lineRule="exact"/>
              <w:jc w:val="center"/>
              <w:rPr>
                <w:rFonts w:ascii="仿宋" w:hAnsi="仿宋" w:eastAsia="仿宋" w:cs="仿宋"/>
                <w:sz w:val="21"/>
                <w:szCs w:val="20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身份证号</w:t>
            </w:r>
          </w:p>
        </w:tc>
        <w:tc>
          <w:tcPr>
            <w:tcW w:w="2878" w:type="dxa"/>
            <w:gridSpan w:val="3"/>
            <w:vAlign w:val="center"/>
          </w:tcPr>
          <w:p w14:paraId="7B84DD33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1712" w:type="dxa"/>
            <w:vAlign w:val="center"/>
          </w:tcPr>
          <w:p w14:paraId="3326D860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评估机构代码</w:t>
            </w:r>
          </w:p>
        </w:tc>
        <w:tc>
          <w:tcPr>
            <w:tcW w:w="2267" w:type="dxa"/>
            <w:vAlign w:val="center"/>
          </w:tcPr>
          <w:p w14:paraId="7447B576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</w:tr>
      <w:tr w14:paraId="2454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475" w:type="dxa"/>
            <w:vAlign w:val="center"/>
          </w:tcPr>
          <w:p w14:paraId="48D5AE77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单位会员经办人</w:t>
            </w:r>
          </w:p>
          <w:p w14:paraId="4892DD47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szCs w:val="20"/>
              </w:rPr>
              <w:t>（需与委托书一致）</w:t>
            </w:r>
          </w:p>
        </w:tc>
        <w:tc>
          <w:tcPr>
            <w:tcW w:w="1188" w:type="dxa"/>
            <w:vAlign w:val="center"/>
          </w:tcPr>
          <w:p w14:paraId="453FC2A9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3A1BAD61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联系电话</w:t>
            </w:r>
          </w:p>
        </w:tc>
        <w:tc>
          <w:tcPr>
            <w:tcW w:w="2267" w:type="dxa"/>
            <w:vAlign w:val="center"/>
          </w:tcPr>
          <w:p w14:paraId="52D72FDD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</w:tr>
      <w:tr w14:paraId="6F38A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3663" w:type="dxa"/>
            <w:gridSpan w:val="2"/>
            <w:vMerge w:val="restart"/>
            <w:vAlign w:val="center"/>
          </w:tcPr>
          <w:p w14:paraId="48441066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申请提前终止公示的处罚、惩戒</w:t>
            </w:r>
          </w:p>
        </w:tc>
        <w:tc>
          <w:tcPr>
            <w:tcW w:w="850" w:type="dxa"/>
            <w:vAlign w:val="center"/>
          </w:tcPr>
          <w:p w14:paraId="7635F6F0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种类</w:t>
            </w:r>
          </w:p>
        </w:tc>
        <w:tc>
          <w:tcPr>
            <w:tcW w:w="4819" w:type="dxa"/>
            <w:gridSpan w:val="3"/>
            <w:vAlign w:val="center"/>
          </w:tcPr>
          <w:p w14:paraId="0F4F45E2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</w:tr>
      <w:tr w14:paraId="2FCE3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663" w:type="dxa"/>
            <w:gridSpan w:val="2"/>
            <w:vMerge w:val="continue"/>
            <w:vAlign w:val="center"/>
          </w:tcPr>
          <w:p w14:paraId="6BD5CD05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</w:p>
        </w:tc>
        <w:tc>
          <w:tcPr>
            <w:tcW w:w="850" w:type="dxa"/>
            <w:vAlign w:val="center"/>
          </w:tcPr>
          <w:p w14:paraId="04272C96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文号</w:t>
            </w:r>
          </w:p>
        </w:tc>
        <w:tc>
          <w:tcPr>
            <w:tcW w:w="4819" w:type="dxa"/>
            <w:gridSpan w:val="3"/>
            <w:vAlign w:val="center"/>
          </w:tcPr>
          <w:p w14:paraId="6DE61C07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</w:tr>
      <w:tr w14:paraId="1E42D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475" w:type="dxa"/>
            <w:vAlign w:val="center"/>
          </w:tcPr>
          <w:p w14:paraId="1566A8EF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处罚、惩戒决定单位</w:t>
            </w:r>
          </w:p>
        </w:tc>
        <w:tc>
          <w:tcPr>
            <w:tcW w:w="6857" w:type="dxa"/>
            <w:gridSpan w:val="5"/>
            <w:vAlign w:val="center"/>
          </w:tcPr>
          <w:p w14:paraId="1E6B87BB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</w:tr>
      <w:tr w14:paraId="7261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475" w:type="dxa"/>
            <w:vAlign w:val="center"/>
          </w:tcPr>
          <w:p w14:paraId="06865301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处罚决定单位经办人</w:t>
            </w:r>
          </w:p>
        </w:tc>
        <w:tc>
          <w:tcPr>
            <w:tcW w:w="1188" w:type="dxa"/>
            <w:vAlign w:val="center"/>
          </w:tcPr>
          <w:p w14:paraId="6A2B04BC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F61830E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联系电话</w:t>
            </w:r>
          </w:p>
        </w:tc>
        <w:tc>
          <w:tcPr>
            <w:tcW w:w="2267" w:type="dxa"/>
            <w:vAlign w:val="center"/>
          </w:tcPr>
          <w:p w14:paraId="2AED7300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</w:tr>
      <w:tr w14:paraId="6660C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5" w:type="dxa"/>
            <w:vMerge w:val="restart"/>
            <w:vAlign w:val="center"/>
          </w:tcPr>
          <w:p w14:paraId="21D23E6A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</w:p>
          <w:p w14:paraId="19B13743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处罚、惩戒决定明确的责任义务履行情况</w:t>
            </w:r>
          </w:p>
        </w:tc>
        <w:tc>
          <w:tcPr>
            <w:tcW w:w="1188" w:type="dxa"/>
            <w:vMerge w:val="restart"/>
            <w:vAlign w:val="center"/>
          </w:tcPr>
          <w:p w14:paraId="3EA1B525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罚款</w:t>
            </w:r>
          </w:p>
          <w:p w14:paraId="5CAF21EF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情况</w:t>
            </w:r>
          </w:p>
        </w:tc>
        <w:tc>
          <w:tcPr>
            <w:tcW w:w="5669" w:type="dxa"/>
            <w:gridSpan w:val="4"/>
            <w:vAlign w:val="center"/>
          </w:tcPr>
          <w:p w14:paraId="45B5B154">
            <w:pPr>
              <w:spacing w:line="300" w:lineRule="exact"/>
              <w:jc w:val="lef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sz w:val="21"/>
                <w:szCs w:val="24"/>
              </w:rPr>
              <w:t>□有罚款</w:t>
            </w:r>
            <w:r>
              <w:rPr>
                <w:rFonts w:hint="eastAsia" w:ascii="宋体" w:hAnsi="宋体" w:eastAsia="等线" w:cs="宋体"/>
                <w:sz w:val="21"/>
                <w:szCs w:val="21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□已缴纳    / □未缴纳</w:t>
            </w:r>
          </w:p>
        </w:tc>
      </w:tr>
      <w:tr w14:paraId="68BCB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5" w:type="dxa"/>
            <w:vMerge w:val="continue"/>
          </w:tcPr>
          <w:p w14:paraId="298F0F3F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1188" w:type="dxa"/>
            <w:vMerge w:val="continue"/>
          </w:tcPr>
          <w:p w14:paraId="7048BC13">
            <w:pPr>
              <w:spacing w:line="300" w:lineRule="exact"/>
              <w:rPr>
                <w:rFonts w:ascii="宋体" w:hAnsi="宋体" w:eastAsia="等线" w:cs="宋体"/>
                <w:b/>
                <w:bCs/>
                <w:sz w:val="21"/>
              </w:rPr>
            </w:pPr>
          </w:p>
        </w:tc>
        <w:tc>
          <w:tcPr>
            <w:tcW w:w="5669" w:type="dxa"/>
            <w:gridSpan w:val="4"/>
            <w:vAlign w:val="center"/>
          </w:tcPr>
          <w:p w14:paraId="31641D17">
            <w:pPr>
              <w:spacing w:line="300" w:lineRule="exact"/>
              <w:jc w:val="lef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sz w:val="21"/>
                <w:szCs w:val="24"/>
              </w:rPr>
              <w:t>□</w:t>
            </w:r>
            <w:r>
              <w:rPr>
                <w:rFonts w:hint="eastAsia" w:ascii="宋体" w:hAnsi="宋体" w:eastAsia="等线" w:cs="宋体"/>
                <w:sz w:val="21"/>
              </w:rPr>
              <w:t>无罚款</w:t>
            </w:r>
          </w:p>
        </w:tc>
      </w:tr>
      <w:tr w14:paraId="361B5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5" w:type="dxa"/>
            <w:vMerge w:val="continue"/>
          </w:tcPr>
          <w:p w14:paraId="2B915BC6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027A8770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整改</w:t>
            </w:r>
          </w:p>
          <w:p w14:paraId="31AA7242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情况</w:t>
            </w:r>
          </w:p>
        </w:tc>
        <w:tc>
          <w:tcPr>
            <w:tcW w:w="5669" w:type="dxa"/>
            <w:gridSpan w:val="4"/>
            <w:vAlign w:val="center"/>
          </w:tcPr>
          <w:p w14:paraId="72EE2C03">
            <w:pPr>
              <w:spacing w:line="300" w:lineRule="exact"/>
              <w:jc w:val="lef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sz w:val="21"/>
                <w:szCs w:val="24"/>
              </w:rPr>
              <w:t>□有整改要求</w:t>
            </w:r>
            <w:r>
              <w:rPr>
                <w:rFonts w:hint="eastAsia" w:ascii="宋体" w:hAnsi="宋体" w:eastAsia="等线" w:cs="宋体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□已整改到位 / □未整改到位</w:t>
            </w:r>
          </w:p>
        </w:tc>
      </w:tr>
      <w:tr w14:paraId="16AF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75" w:type="dxa"/>
            <w:vMerge w:val="continue"/>
          </w:tcPr>
          <w:p w14:paraId="52FFBF38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1188" w:type="dxa"/>
            <w:vMerge w:val="continue"/>
          </w:tcPr>
          <w:p w14:paraId="3857B258">
            <w:pPr>
              <w:spacing w:line="300" w:lineRule="exact"/>
              <w:rPr>
                <w:rFonts w:ascii="宋体" w:hAnsi="宋体" w:eastAsia="等线" w:cs="宋体"/>
                <w:b/>
                <w:bCs/>
                <w:sz w:val="21"/>
              </w:rPr>
            </w:pPr>
          </w:p>
        </w:tc>
        <w:tc>
          <w:tcPr>
            <w:tcW w:w="5669" w:type="dxa"/>
            <w:gridSpan w:val="4"/>
            <w:vAlign w:val="center"/>
          </w:tcPr>
          <w:p w14:paraId="17619C22">
            <w:pPr>
              <w:spacing w:line="300" w:lineRule="exact"/>
              <w:jc w:val="lef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sz w:val="21"/>
              </w:rPr>
              <w:t>□无整改要求</w:t>
            </w:r>
          </w:p>
        </w:tc>
      </w:tr>
      <w:tr w14:paraId="47667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2475" w:type="dxa"/>
            <w:vMerge w:val="continue"/>
          </w:tcPr>
          <w:p w14:paraId="66D0D7F3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1188" w:type="dxa"/>
            <w:vMerge w:val="restart"/>
            <w:vAlign w:val="center"/>
          </w:tcPr>
          <w:p w14:paraId="74F97691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其他责任义务</w:t>
            </w:r>
          </w:p>
        </w:tc>
        <w:tc>
          <w:tcPr>
            <w:tcW w:w="5669" w:type="dxa"/>
            <w:gridSpan w:val="4"/>
            <w:vAlign w:val="center"/>
          </w:tcPr>
          <w:p w14:paraId="21468B18">
            <w:pPr>
              <w:spacing w:line="300" w:lineRule="exact"/>
              <w:jc w:val="left"/>
              <w:rPr>
                <w:rFonts w:ascii="仿宋" w:hAnsi="仿宋" w:eastAsia="仿宋" w:cs="仿宋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等线" w:cs="宋体"/>
                <w:sz w:val="21"/>
                <w:szCs w:val="24"/>
              </w:rPr>
              <w:t>□有其他责任义务：</w:t>
            </w:r>
            <w:r>
              <w:rPr>
                <w:rFonts w:hint="eastAsia" w:ascii="仿宋" w:hAnsi="仿宋" w:eastAsia="仿宋" w:cs="仿宋"/>
                <w:sz w:val="21"/>
                <w:szCs w:val="21"/>
                <w:u w:val="single"/>
              </w:rPr>
              <w:t xml:space="preserve">                      </w:t>
            </w:r>
          </w:p>
          <w:p w14:paraId="2A52D948">
            <w:pPr>
              <w:spacing w:line="300" w:lineRule="exact"/>
              <w:jc w:val="lef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□已履行到位 / □未履行到位</w:t>
            </w:r>
          </w:p>
        </w:tc>
      </w:tr>
      <w:tr w14:paraId="524FE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475" w:type="dxa"/>
            <w:vMerge w:val="continue"/>
          </w:tcPr>
          <w:p w14:paraId="40DDC494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1188" w:type="dxa"/>
            <w:vMerge w:val="continue"/>
          </w:tcPr>
          <w:p w14:paraId="16CB29B3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5669" w:type="dxa"/>
            <w:gridSpan w:val="4"/>
            <w:vAlign w:val="center"/>
          </w:tcPr>
          <w:p w14:paraId="0B0B79E5">
            <w:pPr>
              <w:spacing w:line="300" w:lineRule="exact"/>
              <w:jc w:val="lef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sz w:val="21"/>
              </w:rPr>
              <w:t>□无其他责任义务</w:t>
            </w:r>
          </w:p>
        </w:tc>
      </w:tr>
      <w:tr w14:paraId="7D4E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2475" w:type="dxa"/>
            <w:vMerge w:val="continue"/>
            <w:vAlign w:val="center"/>
          </w:tcPr>
          <w:p w14:paraId="5F389D2A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</w:p>
        </w:tc>
        <w:tc>
          <w:tcPr>
            <w:tcW w:w="6857" w:type="dxa"/>
            <w:gridSpan w:val="5"/>
          </w:tcPr>
          <w:p w14:paraId="7E2980DC">
            <w:pPr>
              <w:spacing w:line="300" w:lineRule="exac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sz w:val="21"/>
              </w:rPr>
              <w:t>我单位同意该处罚（惩戒）信息提前终止公示。</w:t>
            </w:r>
          </w:p>
          <w:p w14:paraId="19416578">
            <w:pPr>
              <w:spacing w:line="300" w:lineRule="exact"/>
              <w:ind w:firstLine="420" w:firstLineChars="200"/>
              <w:jc w:val="right"/>
              <w:rPr>
                <w:rFonts w:ascii="宋体" w:hAnsi="宋体" w:eastAsia="等线" w:cs="宋体"/>
                <w:sz w:val="21"/>
                <w:u w:val="single"/>
              </w:rPr>
            </w:pPr>
            <w:r>
              <w:rPr>
                <w:rFonts w:hint="eastAsia" w:ascii="宋体" w:hAnsi="宋体" w:eastAsia="等线" w:cs="宋体"/>
                <w:sz w:val="21"/>
              </w:rPr>
              <w:t>单位名称：</w:t>
            </w:r>
            <w:r>
              <w:rPr>
                <w:rFonts w:hint="eastAsia" w:ascii="宋体" w:hAnsi="宋体" w:eastAsia="等线" w:cs="宋体"/>
                <w:sz w:val="21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1"/>
                <w:u w:val="single"/>
              </w:rPr>
              <w:t>（盖章）</w:t>
            </w:r>
          </w:p>
          <w:p w14:paraId="7CDE757F">
            <w:pPr>
              <w:spacing w:line="300" w:lineRule="exact"/>
              <w:ind w:firstLine="420" w:firstLineChars="200"/>
              <w:jc w:val="right"/>
              <w:rPr>
                <w:rFonts w:ascii="宋体" w:hAnsi="宋体" w:eastAsia="等线" w:cs="宋体"/>
                <w:sz w:val="21"/>
                <w:u w:val="single"/>
              </w:rPr>
            </w:pPr>
            <w:r>
              <w:rPr>
                <w:rFonts w:hint="eastAsia" w:ascii="宋体" w:hAnsi="宋体" w:eastAsia="等线" w:cs="宋体"/>
                <w:sz w:val="21"/>
                <w:u w:val="single"/>
              </w:rPr>
              <w:t xml:space="preserve">      </w:t>
            </w:r>
            <w:r>
              <w:rPr>
                <w:rFonts w:hint="eastAsia" w:ascii="宋体" w:hAnsi="宋体" w:eastAsia="等线" w:cs="宋体"/>
                <w:sz w:val="21"/>
              </w:rPr>
              <w:t>年</w:t>
            </w:r>
            <w:r>
              <w:rPr>
                <w:rFonts w:hint="eastAsia" w:ascii="宋体" w:hAnsi="宋体" w:eastAsia="等线" w:cs="宋体"/>
                <w:sz w:val="21"/>
                <w:u w:val="single"/>
              </w:rPr>
              <w:t xml:space="preserve">     </w:t>
            </w:r>
            <w:r>
              <w:rPr>
                <w:rFonts w:hint="eastAsia" w:ascii="宋体" w:hAnsi="宋体" w:eastAsia="等线" w:cs="宋体"/>
                <w:sz w:val="21"/>
              </w:rPr>
              <w:t>月</w:t>
            </w:r>
            <w:r>
              <w:rPr>
                <w:rFonts w:hint="eastAsia" w:ascii="宋体" w:hAnsi="宋体" w:eastAsia="等线" w:cs="宋体"/>
                <w:sz w:val="21"/>
                <w:u w:val="single"/>
              </w:rPr>
              <w:t xml:space="preserve">     </w:t>
            </w:r>
            <w:r>
              <w:rPr>
                <w:rFonts w:hint="eastAsia" w:ascii="宋体" w:hAnsi="宋体" w:eastAsia="等线" w:cs="宋体"/>
                <w:sz w:val="21"/>
              </w:rPr>
              <w:t>日</w:t>
            </w:r>
          </w:p>
        </w:tc>
      </w:tr>
      <w:tr w14:paraId="516E0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2475" w:type="dxa"/>
            <w:vAlign w:val="center"/>
          </w:tcPr>
          <w:p w14:paraId="477391BC">
            <w:pPr>
              <w:spacing w:line="300" w:lineRule="exact"/>
              <w:jc w:val="center"/>
              <w:rPr>
                <w:rFonts w:ascii="宋体" w:hAnsi="宋体" w:eastAsia="等线" w:cs="宋体"/>
                <w:b/>
                <w:bCs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地方协会意见</w:t>
            </w:r>
          </w:p>
        </w:tc>
        <w:tc>
          <w:tcPr>
            <w:tcW w:w="6857" w:type="dxa"/>
            <w:gridSpan w:val="5"/>
          </w:tcPr>
          <w:p w14:paraId="6D11E5C0">
            <w:pPr>
              <w:spacing w:line="300" w:lineRule="exact"/>
              <w:ind w:right="210" w:firstLine="420" w:firstLineChars="200"/>
              <w:jc w:val="right"/>
              <w:rPr>
                <w:rFonts w:ascii="仿宋" w:hAnsi="仿宋" w:eastAsia="仿宋" w:cs="仿宋"/>
                <w:sz w:val="21"/>
              </w:rPr>
            </w:pPr>
          </w:p>
          <w:p w14:paraId="2D7B76CC">
            <w:pPr>
              <w:spacing w:line="300" w:lineRule="exact"/>
              <w:ind w:right="210" w:firstLine="420" w:firstLineChars="200"/>
              <w:jc w:val="right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仿宋" w:hAnsi="仿宋" w:eastAsia="仿宋" w:cs="仿宋"/>
                <w:sz w:val="21"/>
              </w:rPr>
              <w:t xml:space="preserve"> (盖章）     </w:t>
            </w:r>
          </w:p>
          <w:p w14:paraId="748946CC">
            <w:pPr>
              <w:spacing w:line="300" w:lineRule="exact"/>
              <w:jc w:val="right"/>
              <w:rPr>
                <w:rFonts w:ascii="宋体" w:hAnsi="宋体" w:eastAsia="等线" w:cs="宋体"/>
                <w:sz w:val="21"/>
                <w:szCs w:val="20"/>
              </w:rPr>
            </w:pPr>
            <w:r>
              <w:rPr>
                <w:rFonts w:hint="eastAsia" w:ascii="宋体" w:hAnsi="宋体" w:eastAsia="等线" w:cs="宋体"/>
                <w:sz w:val="21"/>
                <w:u w:val="single"/>
              </w:rPr>
              <w:t xml:space="preserve">      </w:t>
            </w:r>
            <w:r>
              <w:rPr>
                <w:rFonts w:hint="eastAsia" w:ascii="宋体" w:hAnsi="宋体" w:eastAsia="等线" w:cs="宋体"/>
                <w:sz w:val="21"/>
              </w:rPr>
              <w:t>年</w:t>
            </w:r>
            <w:r>
              <w:rPr>
                <w:rFonts w:hint="eastAsia" w:ascii="宋体" w:hAnsi="宋体" w:eastAsia="等线" w:cs="宋体"/>
                <w:sz w:val="21"/>
                <w:u w:val="single"/>
              </w:rPr>
              <w:t xml:space="preserve">     </w:t>
            </w:r>
            <w:r>
              <w:rPr>
                <w:rFonts w:hint="eastAsia" w:ascii="宋体" w:hAnsi="宋体" w:eastAsia="等线" w:cs="宋体"/>
                <w:sz w:val="21"/>
              </w:rPr>
              <w:t>月</w:t>
            </w:r>
            <w:r>
              <w:rPr>
                <w:rFonts w:hint="eastAsia" w:ascii="宋体" w:hAnsi="宋体" w:eastAsia="等线" w:cs="宋体"/>
                <w:sz w:val="21"/>
                <w:u w:val="single"/>
              </w:rPr>
              <w:t xml:space="preserve">     </w:t>
            </w:r>
            <w:r>
              <w:rPr>
                <w:rFonts w:hint="eastAsia" w:ascii="宋体" w:hAnsi="宋体" w:eastAsia="等线" w:cs="宋体"/>
                <w:sz w:val="21"/>
              </w:rPr>
              <w:t>日</w:t>
            </w:r>
          </w:p>
        </w:tc>
      </w:tr>
      <w:tr w14:paraId="6AA7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475" w:type="dxa"/>
            <w:vAlign w:val="center"/>
          </w:tcPr>
          <w:p w14:paraId="04F7A443">
            <w:pPr>
              <w:spacing w:line="300" w:lineRule="exact"/>
              <w:jc w:val="center"/>
              <w:rPr>
                <w:rFonts w:ascii="宋体" w:hAnsi="宋体" w:eastAsia="等线" w:cs="宋体"/>
                <w:sz w:val="21"/>
              </w:rPr>
            </w:pPr>
            <w:r>
              <w:rPr>
                <w:rFonts w:hint="eastAsia" w:ascii="宋体" w:hAnsi="宋体" w:eastAsia="等线" w:cs="宋体"/>
                <w:b/>
                <w:bCs/>
                <w:sz w:val="21"/>
              </w:rPr>
              <w:t>备注</w:t>
            </w:r>
          </w:p>
        </w:tc>
        <w:tc>
          <w:tcPr>
            <w:tcW w:w="6857" w:type="dxa"/>
            <w:gridSpan w:val="5"/>
          </w:tcPr>
          <w:p w14:paraId="2B655CD5">
            <w:pPr>
              <w:spacing w:line="300" w:lineRule="exact"/>
              <w:rPr>
                <w:rFonts w:ascii="宋体" w:hAnsi="宋体" w:eastAsia="等线" w:cs="宋体"/>
                <w:sz w:val="21"/>
                <w:szCs w:val="20"/>
              </w:rPr>
            </w:pPr>
          </w:p>
        </w:tc>
      </w:tr>
    </w:tbl>
    <w:p w14:paraId="3FA9037C">
      <w:r>
        <w:rPr>
          <w:rFonts w:hint="eastAsia" w:ascii="等线" w:hAnsi="等线" w:eastAsia="等线" w:cs="Times New Roman"/>
          <w:sz w:val="21"/>
        </w:rPr>
        <w:t>注：1.单位会员经办人不是法定代表人的，应当持有合法委托书； 2.会员能够提供证明，认定单位已经提前终止公示不良行为信息的，《信用信息修复申请表》无需认定单位盖章。</w:t>
      </w:r>
      <w:bookmarkStart w:id="4" w:name="_GoBack"/>
      <w:bookmarkEnd w:id="4"/>
    </w:p>
    <w:sectPr>
      <w:footerReference r:id="rId3" w:type="default"/>
      <w:footerReference r:id="rId4" w:type="even"/>
      <w:type w:val="continuous"/>
      <w:pgSz w:w="11906" w:h="16838"/>
      <w:pgMar w:top="2098" w:right="1474" w:bottom="1985" w:left="1588" w:header="851" w:footer="1474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1ABB4">
    <w:pPr>
      <w:pStyle w:val="17"/>
      <w:ind w:right="320" w:rightChars="100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>—</w:t>
    </w:r>
    <w:r>
      <w:rPr>
        <w:rFonts w:asciiTheme="majorEastAsia" w:hAnsiTheme="majorEastAsia" w:eastAsiaTheme="majorEastAsia"/>
        <w:sz w:val="28"/>
        <w:szCs w:val="28"/>
      </w:rPr>
      <w:t xml:space="preserve"> </w:t>
    </w:r>
    <w:sdt>
      <w:sdtPr>
        <w:rPr>
          <w:rFonts w:asciiTheme="majorEastAsia" w:hAnsiTheme="majorEastAsia" w:eastAsiaTheme="majorEastAsia"/>
          <w:sz w:val="28"/>
          <w:szCs w:val="28"/>
        </w:rPr>
        <w:id w:val="-893888413"/>
        <w:docPartObj>
          <w:docPartGallery w:val="AutoText"/>
        </w:docPartObj>
      </w:sdtPr>
      <w:sdtEndPr>
        <w:rPr>
          <w:rFonts w:asciiTheme="majorEastAsia" w:hAnsiTheme="majorEastAsia" w:eastAsiaTheme="majorEastAsia"/>
          <w:sz w:val="28"/>
          <w:szCs w:val="28"/>
        </w:rPr>
      </w:sdtEndPr>
      <w:sdtContent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5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hint="eastAsia" w:asciiTheme="majorEastAsia" w:hAnsiTheme="majorEastAsia" w:eastAsiaTheme="majorEastAsia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1125C">
    <w:pPr>
      <w:pStyle w:val="17"/>
      <w:ind w:left="320" w:leftChars="100"/>
    </w:pPr>
    <w:r>
      <w:rPr>
        <w:rFonts w:hint="eastAsia" w:asciiTheme="minorEastAsia" w:hAnsiTheme="minorEastAsia" w:eastAsiaTheme="minorEastAsia" w:cstheme="minorEastAsia"/>
        <w:sz w:val="28"/>
        <w:szCs w:val="28"/>
      </w:rPr>
      <w:t xml:space="preserve">— 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begin"/>
    </w:r>
    <w:r>
      <w:rPr>
        <w:rFonts w:hint="eastAsia" w:asciiTheme="minorEastAsia" w:hAnsiTheme="minorEastAsia" w:eastAsiaTheme="minorEastAsia" w:cstheme="minorEastAsia"/>
        <w:sz w:val="28"/>
        <w:szCs w:val="28"/>
      </w:rPr>
      <w:instrText xml:space="preserve"> PAGE  \* MERGEFORMAT </w:instrTex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 w:cstheme="minorEastAsia"/>
        <w:sz w:val="28"/>
        <w:szCs w:val="28"/>
      </w:rPr>
      <w:t>6</w:t>
    </w:r>
    <w:r>
      <w:rPr>
        <w:rFonts w:hint="eastAsia" w:asciiTheme="minorEastAsia" w:hAnsiTheme="minorEastAsia" w:eastAsiaTheme="minorEastAsia" w:cstheme="minorEastAsia"/>
        <w:sz w:val="28"/>
        <w:szCs w:val="28"/>
      </w:rPr>
      <w:fldChar w:fldCharType="end"/>
    </w:r>
    <w:r>
      <w:rPr>
        <w:rFonts w:hint="eastAsia" w:asciiTheme="minorEastAsia" w:hAnsiTheme="minorEastAsia" w:eastAsiaTheme="minorEastAsia" w:cstheme="minorEastAsia"/>
        <w:sz w:val="28"/>
        <w:szCs w:val="28"/>
      </w:rPr>
      <w:t xml:space="preserve"> —</w: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4837430</wp:posOffset>
              </wp:positionH>
              <wp:positionV relativeFrom="paragraph">
                <wp:posOffset>-349885</wp:posOffset>
              </wp:positionV>
              <wp:extent cx="876935" cy="445770"/>
              <wp:effectExtent l="38100" t="95250" r="38100" b="88265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693743">
                        <a:off x="0" y="0"/>
                        <a:ext cx="876800" cy="44545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FCD87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0.9pt;margin-top:-27.55pt;height:35.1pt;width:69.05pt;mso-position-horizontal-relative:margin;rotation:757752f;z-index:251659264;mso-width-relative:page;mso-height-relative:page;" filled="f" stroked="f" coordsize="21600,21600" o:gfxdata="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4KEDo2AAAAAoBAAAPAAAAAAAAAAEAIAAAACIAAABkcnMv&#10;ZG93bnJldi54bWxQSwECFAAUAAAACACHTuJAF5pVvDwCAABkBAAADgAAAAAAAAABACAAAAAn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EFCD87F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mYjdlMTgyYTg0Zjg5NTUzZTVmOTU5ZDE5NjAzYTQifQ=="/>
  </w:docVars>
  <w:rsids>
    <w:rsidRoot w:val="00E57F72"/>
    <w:rsid w:val="0000448C"/>
    <w:rsid w:val="00015937"/>
    <w:rsid w:val="00021801"/>
    <w:rsid w:val="000259B7"/>
    <w:rsid w:val="0002624F"/>
    <w:rsid w:val="000323AF"/>
    <w:rsid w:val="000338D4"/>
    <w:rsid w:val="000553B5"/>
    <w:rsid w:val="00066918"/>
    <w:rsid w:val="000674B4"/>
    <w:rsid w:val="000745F5"/>
    <w:rsid w:val="00074976"/>
    <w:rsid w:val="0007524D"/>
    <w:rsid w:val="000830C6"/>
    <w:rsid w:val="00085BE2"/>
    <w:rsid w:val="00091400"/>
    <w:rsid w:val="0009333C"/>
    <w:rsid w:val="00097733"/>
    <w:rsid w:val="000A0FC2"/>
    <w:rsid w:val="000B1541"/>
    <w:rsid w:val="000C6CC9"/>
    <w:rsid w:val="000D2BF7"/>
    <w:rsid w:val="000D5659"/>
    <w:rsid w:val="000D6D49"/>
    <w:rsid w:val="000E0BE9"/>
    <w:rsid w:val="000E195D"/>
    <w:rsid w:val="000E2952"/>
    <w:rsid w:val="000E3430"/>
    <w:rsid w:val="00105A30"/>
    <w:rsid w:val="00112484"/>
    <w:rsid w:val="0011380C"/>
    <w:rsid w:val="00116703"/>
    <w:rsid w:val="00116E0A"/>
    <w:rsid w:val="0013711F"/>
    <w:rsid w:val="00144136"/>
    <w:rsid w:val="00144EA6"/>
    <w:rsid w:val="00156FC1"/>
    <w:rsid w:val="00160A6A"/>
    <w:rsid w:val="00163947"/>
    <w:rsid w:val="001825F6"/>
    <w:rsid w:val="00192F46"/>
    <w:rsid w:val="001A0C32"/>
    <w:rsid w:val="001B0F75"/>
    <w:rsid w:val="001B5D78"/>
    <w:rsid w:val="001B67EF"/>
    <w:rsid w:val="001B6B99"/>
    <w:rsid w:val="001C19F4"/>
    <w:rsid w:val="001D4E28"/>
    <w:rsid w:val="001D53B8"/>
    <w:rsid w:val="001D661A"/>
    <w:rsid w:val="001E4D7E"/>
    <w:rsid w:val="001F74AE"/>
    <w:rsid w:val="0020690C"/>
    <w:rsid w:val="0022047B"/>
    <w:rsid w:val="0022616A"/>
    <w:rsid w:val="00235EE5"/>
    <w:rsid w:val="00236133"/>
    <w:rsid w:val="002413C9"/>
    <w:rsid w:val="002434E4"/>
    <w:rsid w:val="00265AE7"/>
    <w:rsid w:val="00274532"/>
    <w:rsid w:val="00274916"/>
    <w:rsid w:val="002856BB"/>
    <w:rsid w:val="00294841"/>
    <w:rsid w:val="002A196E"/>
    <w:rsid w:val="002A277B"/>
    <w:rsid w:val="002A2F38"/>
    <w:rsid w:val="002A30D9"/>
    <w:rsid w:val="002B2692"/>
    <w:rsid w:val="002B45FF"/>
    <w:rsid w:val="002C228D"/>
    <w:rsid w:val="002D5358"/>
    <w:rsid w:val="002D6F3B"/>
    <w:rsid w:val="002E5F43"/>
    <w:rsid w:val="002E7A73"/>
    <w:rsid w:val="00300BCA"/>
    <w:rsid w:val="003027AE"/>
    <w:rsid w:val="00302AB3"/>
    <w:rsid w:val="00310E96"/>
    <w:rsid w:val="00310FB3"/>
    <w:rsid w:val="00320E5E"/>
    <w:rsid w:val="0032104E"/>
    <w:rsid w:val="003239B8"/>
    <w:rsid w:val="00332EF5"/>
    <w:rsid w:val="00340B4F"/>
    <w:rsid w:val="003461E8"/>
    <w:rsid w:val="003524CA"/>
    <w:rsid w:val="00352790"/>
    <w:rsid w:val="0036221E"/>
    <w:rsid w:val="00364D97"/>
    <w:rsid w:val="00370654"/>
    <w:rsid w:val="00371D4E"/>
    <w:rsid w:val="00384510"/>
    <w:rsid w:val="0038473A"/>
    <w:rsid w:val="003A25FB"/>
    <w:rsid w:val="003B3CC1"/>
    <w:rsid w:val="003C0A4B"/>
    <w:rsid w:val="003C787E"/>
    <w:rsid w:val="004074CD"/>
    <w:rsid w:val="00411E9A"/>
    <w:rsid w:val="00412893"/>
    <w:rsid w:val="00413F9C"/>
    <w:rsid w:val="004171BB"/>
    <w:rsid w:val="00422820"/>
    <w:rsid w:val="004415E7"/>
    <w:rsid w:val="00445BCC"/>
    <w:rsid w:val="0045056D"/>
    <w:rsid w:val="0045217B"/>
    <w:rsid w:val="004558A6"/>
    <w:rsid w:val="0045747C"/>
    <w:rsid w:val="00461956"/>
    <w:rsid w:val="0046297C"/>
    <w:rsid w:val="00463E92"/>
    <w:rsid w:val="00464006"/>
    <w:rsid w:val="00464343"/>
    <w:rsid w:val="004669AB"/>
    <w:rsid w:val="004726BB"/>
    <w:rsid w:val="00481F5A"/>
    <w:rsid w:val="0049012F"/>
    <w:rsid w:val="004906C8"/>
    <w:rsid w:val="004A0A5D"/>
    <w:rsid w:val="004A3C40"/>
    <w:rsid w:val="004C7A65"/>
    <w:rsid w:val="004D25F3"/>
    <w:rsid w:val="004D7F3B"/>
    <w:rsid w:val="004E4F53"/>
    <w:rsid w:val="004E6BA1"/>
    <w:rsid w:val="005022EA"/>
    <w:rsid w:val="00504CAD"/>
    <w:rsid w:val="00522C0A"/>
    <w:rsid w:val="00526D68"/>
    <w:rsid w:val="005321D5"/>
    <w:rsid w:val="00533C89"/>
    <w:rsid w:val="00535CE4"/>
    <w:rsid w:val="0054461F"/>
    <w:rsid w:val="005748FA"/>
    <w:rsid w:val="0059279D"/>
    <w:rsid w:val="00597F96"/>
    <w:rsid w:val="005B17D0"/>
    <w:rsid w:val="005C2722"/>
    <w:rsid w:val="005D13AE"/>
    <w:rsid w:val="005E1031"/>
    <w:rsid w:val="005E216E"/>
    <w:rsid w:val="005F04E9"/>
    <w:rsid w:val="005F197C"/>
    <w:rsid w:val="005F4910"/>
    <w:rsid w:val="00614D83"/>
    <w:rsid w:val="00614E91"/>
    <w:rsid w:val="00620414"/>
    <w:rsid w:val="00650180"/>
    <w:rsid w:val="00660C6E"/>
    <w:rsid w:val="00663F82"/>
    <w:rsid w:val="00687FD0"/>
    <w:rsid w:val="006A57C9"/>
    <w:rsid w:val="006B1ED0"/>
    <w:rsid w:val="006C267C"/>
    <w:rsid w:val="006C431E"/>
    <w:rsid w:val="006F1F3F"/>
    <w:rsid w:val="006F32B6"/>
    <w:rsid w:val="006F4A27"/>
    <w:rsid w:val="00703993"/>
    <w:rsid w:val="00715792"/>
    <w:rsid w:val="007164B8"/>
    <w:rsid w:val="007166B3"/>
    <w:rsid w:val="00720F06"/>
    <w:rsid w:val="00724BA4"/>
    <w:rsid w:val="00726223"/>
    <w:rsid w:val="00740D7D"/>
    <w:rsid w:val="007754ED"/>
    <w:rsid w:val="0077678D"/>
    <w:rsid w:val="00780E67"/>
    <w:rsid w:val="00790C28"/>
    <w:rsid w:val="00791EA9"/>
    <w:rsid w:val="007A0071"/>
    <w:rsid w:val="007A6437"/>
    <w:rsid w:val="007B7E9C"/>
    <w:rsid w:val="007C1431"/>
    <w:rsid w:val="007D51D4"/>
    <w:rsid w:val="007F2BE9"/>
    <w:rsid w:val="007F714D"/>
    <w:rsid w:val="00800120"/>
    <w:rsid w:val="00801A2D"/>
    <w:rsid w:val="00801CA9"/>
    <w:rsid w:val="008021CB"/>
    <w:rsid w:val="008105D2"/>
    <w:rsid w:val="008227ED"/>
    <w:rsid w:val="0083233D"/>
    <w:rsid w:val="008411CC"/>
    <w:rsid w:val="00847199"/>
    <w:rsid w:val="008525F1"/>
    <w:rsid w:val="0086076A"/>
    <w:rsid w:val="00867633"/>
    <w:rsid w:val="00897D42"/>
    <w:rsid w:val="008A4C5D"/>
    <w:rsid w:val="008A59A8"/>
    <w:rsid w:val="008C2A70"/>
    <w:rsid w:val="008C397D"/>
    <w:rsid w:val="008C4B4F"/>
    <w:rsid w:val="008C5529"/>
    <w:rsid w:val="008E21E8"/>
    <w:rsid w:val="008E6203"/>
    <w:rsid w:val="00904102"/>
    <w:rsid w:val="00905574"/>
    <w:rsid w:val="0093595E"/>
    <w:rsid w:val="009658B9"/>
    <w:rsid w:val="0097360C"/>
    <w:rsid w:val="0097475F"/>
    <w:rsid w:val="00985516"/>
    <w:rsid w:val="009C75AE"/>
    <w:rsid w:val="009D5652"/>
    <w:rsid w:val="009E6DA3"/>
    <w:rsid w:val="009F1550"/>
    <w:rsid w:val="009F2B49"/>
    <w:rsid w:val="009F73BE"/>
    <w:rsid w:val="00A02416"/>
    <w:rsid w:val="00A04DE4"/>
    <w:rsid w:val="00A114CD"/>
    <w:rsid w:val="00A20950"/>
    <w:rsid w:val="00A27C13"/>
    <w:rsid w:val="00A35F21"/>
    <w:rsid w:val="00A406E9"/>
    <w:rsid w:val="00A534F8"/>
    <w:rsid w:val="00A7014E"/>
    <w:rsid w:val="00A71AE0"/>
    <w:rsid w:val="00A76000"/>
    <w:rsid w:val="00A83070"/>
    <w:rsid w:val="00A95D3E"/>
    <w:rsid w:val="00AB730C"/>
    <w:rsid w:val="00AC5260"/>
    <w:rsid w:val="00AD16F9"/>
    <w:rsid w:val="00AD45C9"/>
    <w:rsid w:val="00AE0326"/>
    <w:rsid w:val="00AE1E94"/>
    <w:rsid w:val="00AF03C0"/>
    <w:rsid w:val="00AF3AFC"/>
    <w:rsid w:val="00B02D4F"/>
    <w:rsid w:val="00B058BA"/>
    <w:rsid w:val="00B070C0"/>
    <w:rsid w:val="00B216A5"/>
    <w:rsid w:val="00B3449B"/>
    <w:rsid w:val="00B453A4"/>
    <w:rsid w:val="00B459B9"/>
    <w:rsid w:val="00B60467"/>
    <w:rsid w:val="00B7557B"/>
    <w:rsid w:val="00B76A1D"/>
    <w:rsid w:val="00B77299"/>
    <w:rsid w:val="00B817B1"/>
    <w:rsid w:val="00B82EBE"/>
    <w:rsid w:val="00B83C3D"/>
    <w:rsid w:val="00B968A7"/>
    <w:rsid w:val="00BB4316"/>
    <w:rsid w:val="00BB7D2E"/>
    <w:rsid w:val="00BC4239"/>
    <w:rsid w:val="00BC4D3A"/>
    <w:rsid w:val="00BD1035"/>
    <w:rsid w:val="00BD31E3"/>
    <w:rsid w:val="00BF37DF"/>
    <w:rsid w:val="00C15F01"/>
    <w:rsid w:val="00C22950"/>
    <w:rsid w:val="00C25AE5"/>
    <w:rsid w:val="00C3275F"/>
    <w:rsid w:val="00C47E57"/>
    <w:rsid w:val="00C74219"/>
    <w:rsid w:val="00C87D38"/>
    <w:rsid w:val="00C97960"/>
    <w:rsid w:val="00CA5E18"/>
    <w:rsid w:val="00CB1C29"/>
    <w:rsid w:val="00CB247D"/>
    <w:rsid w:val="00CC1D06"/>
    <w:rsid w:val="00CE2F93"/>
    <w:rsid w:val="00CF03EC"/>
    <w:rsid w:val="00CF25EC"/>
    <w:rsid w:val="00D125CE"/>
    <w:rsid w:val="00D13E47"/>
    <w:rsid w:val="00D145B6"/>
    <w:rsid w:val="00D32D67"/>
    <w:rsid w:val="00D41472"/>
    <w:rsid w:val="00D43945"/>
    <w:rsid w:val="00D44321"/>
    <w:rsid w:val="00D641D3"/>
    <w:rsid w:val="00D96649"/>
    <w:rsid w:val="00DA6AC0"/>
    <w:rsid w:val="00DB113B"/>
    <w:rsid w:val="00DB1A2B"/>
    <w:rsid w:val="00DB3B45"/>
    <w:rsid w:val="00DB4CEC"/>
    <w:rsid w:val="00DC1226"/>
    <w:rsid w:val="00DC2C00"/>
    <w:rsid w:val="00DC3CFC"/>
    <w:rsid w:val="00DC48A3"/>
    <w:rsid w:val="00DD6530"/>
    <w:rsid w:val="00DE6C54"/>
    <w:rsid w:val="00E16978"/>
    <w:rsid w:val="00E266C6"/>
    <w:rsid w:val="00E302D8"/>
    <w:rsid w:val="00E4148D"/>
    <w:rsid w:val="00E42357"/>
    <w:rsid w:val="00E57F72"/>
    <w:rsid w:val="00E70A63"/>
    <w:rsid w:val="00E70AC1"/>
    <w:rsid w:val="00E86A1C"/>
    <w:rsid w:val="00EB4D6C"/>
    <w:rsid w:val="00EC254B"/>
    <w:rsid w:val="00EE13B6"/>
    <w:rsid w:val="00EE3A81"/>
    <w:rsid w:val="00EF6BAD"/>
    <w:rsid w:val="00F0182E"/>
    <w:rsid w:val="00F0215A"/>
    <w:rsid w:val="00F04538"/>
    <w:rsid w:val="00F04E02"/>
    <w:rsid w:val="00F25951"/>
    <w:rsid w:val="00F26A4D"/>
    <w:rsid w:val="00F34818"/>
    <w:rsid w:val="00F348DC"/>
    <w:rsid w:val="00F502F2"/>
    <w:rsid w:val="00F6252B"/>
    <w:rsid w:val="00F670B4"/>
    <w:rsid w:val="00F81504"/>
    <w:rsid w:val="00F82697"/>
    <w:rsid w:val="00F85E80"/>
    <w:rsid w:val="00F87D0B"/>
    <w:rsid w:val="00FA0456"/>
    <w:rsid w:val="00FB3A1B"/>
    <w:rsid w:val="00FB3CDD"/>
    <w:rsid w:val="00FC3455"/>
    <w:rsid w:val="00FC798A"/>
    <w:rsid w:val="00FD3630"/>
    <w:rsid w:val="00FD796A"/>
    <w:rsid w:val="0E1345AA"/>
    <w:rsid w:val="0EC75A69"/>
    <w:rsid w:val="0F4A0448"/>
    <w:rsid w:val="0FD34785"/>
    <w:rsid w:val="0FD84356"/>
    <w:rsid w:val="16461969"/>
    <w:rsid w:val="209B6D55"/>
    <w:rsid w:val="268C2C23"/>
    <w:rsid w:val="289013A5"/>
    <w:rsid w:val="2DBD655D"/>
    <w:rsid w:val="2F034443"/>
    <w:rsid w:val="3C1F03E3"/>
    <w:rsid w:val="3F7C6B11"/>
    <w:rsid w:val="3F8C3FE1"/>
    <w:rsid w:val="466147A4"/>
    <w:rsid w:val="47964E71"/>
    <w:rsid w:val="47C87B80"/>
    <w:rsid w:val="4C107D48"/>
    <w:rsid w:val="4C952CDF"/>
    <w:rsid w:val="4F7800DE"/>
    <w:rsid w:val="5C563555"/>
    <w:rsid w:val="62E55633"/>
    <w:rsid w:val="68230BF4"/>
    <w:rsid w:val="6DCD73EF"/>
    <w:rsid w:val="6EB74327"/>
    <w:rsid w:val="7FEC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华文中宋" w:cs="宋体"/>
      <w:b/>
      <w:bCs/>
      <w:kern w:val="36"/>
      <w:sz w:val="44"/>
      <w:szCs w:val="48"/>
    </w:rPr>
  </w:style>
  <w:style w:type="paragraph" w:styleId="3">
    <w:name w:val="heading 2"/>
    <w:basedOn w:val="1"/>
    <w:next w:val="1"/>
    <w:link w:val="33"/>
    <w:unhideWhenUsed/>
    <w:qFormat/>
    <w:uiPriority w:val="9"/>
    <w:pPr>
      <w:keepNext/>
      <w:keepLines/>
      <w:spacing w:before="200" w:after="200" w:line="400" w:lineRule="exact"/>
      <w:ind w:firstLine="200" w:firstLineChars="200"/>
      <w:jc w:val="center"/>
      <w:outlineLvl w:val="1"/>
    </w:pPr>
    <w:rPr>
      <w:rFonts w:eastAsia="黑体" w:asciiTheme="majorHAnsi" w:hAnsiTheme="majorHAnsi" w:cstheme="majorBidi"/>
      <w:bCs/>
      <w:sz w:val="24"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keepNext/>
      <w:keepLines/>
      <w:spacing w:before="260" w:after="260" w:line="400" w:lineRule="atLeast"/>
      <w:ind w:firstLine="200" w:firstLineChars="200"/>
      <w:outlineLvl w:val="2"/>
    </w:pPr>
    <w:rPr>
      <w:rFonts w:eastAsia="宋体"/>
      <w:b/>
      <w:bCs/>
      <w:sz w:val="24"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00" w:after="200" w:line="400" w:lineRule="exact"/>
      <w:ind w:firstLine="200" w:firstLineChars="200"/>
      <w:jc w:val="left"/>
      <w:outlineLvl w:val="3"/>
    </w:pPr>
    <w:rPr>
      <w:rFonts w:eastAsia="楷体" w:asciiTheme="majorHAnsi" w:hAnsiTheme="majorHAnsi" w:cstheme="majorBidi"/>
      <w:bCs/>
      <w:sz w:val="24"/>
      <w:szCs w:val="28"/>
    </w:rPr>
  </w:style>
  <w:style w:type="paragraph" w:styleId="6">
    <w:name w:val="heading 5"/>
    <w:basedOn w:val="1"/>
    <w:next w:val="1"/>
    <w:link w:val="36"/>
    <w:semiHidden/>
    <w:unhideWhenUsed/>
    <w:qFormat/>
    <w:uiPriority w:val="9"/>
    <w:pPr>
      <w:keepNext/>
      <w:keepLines/>
      <w:spacing w:before="80" w:after="40"/>
      <w:outlineLvl w:val="4"/>
    </w:pPr>
    <w:rPr>
      <w:rFonts w:ascii="等线" w:hAnsi="等线" w:eastAsia="等线" w:cs="Times New Roman"/>
      <w:color w:val="0F4761"/>
      <w:sz w:val="24"/>
      <w:szCs w:val="24"/>
    </w:rPr>
  </w:style>
  <w:style w:type="paragraph" w:styleId="7">
    <w:name w:val="heading 6"/>
    <w:basedOn w:val="1"/>
    <w:next w:val="1"/>
    <w:link w:val="37"/>
    <w:semiHidden/>
    <w:unhideWhenUsed/>
    <w:qFormat/>
    <w:uiPriority w:val="9"/>
    <w:pPr>
      <w:keepNext/>
      <w:keepLines/>
      <w:spacing w:before="40"/>
      <w:outlineLvl w:val="5"/>
    </w:pPr>
    <w:rPr>
      <w:rFonts w:ascii="等线" w:hAnsi="等线" w:eastAsia="等线" w:cs="Times New Roman"/>
      <w:b/>
      <w:bCs/>
      <w:color w:val="0F4761"/>
      <w:sz w:val="21"/>
    </w:rPr>
  </w:style>
  <w:style w:type="paragraph" w:styleId="8">
    <w:name w:val="heading 7"/>
    <w:basedOn w:val="1"/>
    <w:next w:val="1"/>
    <w:link w:val="38"/>
    <w:semiHidden/>
    <w:unhideWhenUsed/>
    <w:qFormat/>
    <w:uiPriority w:val="9"/>
    <w:pPr>
      <w:keepNext/>
      <w:keepLines/>
      <w:spacing w:before="40"/>
      <w:outlineLvl w:val="6"/>
    </w:pPr>
    <w:rPr>
      <w:rFonts w:ascii="等线" w:hAnsi="等线" w:eastAsia="等线" w:cs="Times New Roman"/>
      <w:b/>
      <w:bCs/>
      <w:color w:val="595959"/>
      <w:sz w:val="21"/>
    </w:rPr>
  </w:style>
  <w:style w:type="paragraph" w:styleId="9">
    <w:name w:val="heading 8"/>
    <w:basedOn w:val="1"/>
    <w:next w:val="1"/>
    <w:link w:val="39"/>
    <w:semiHidden/>
    <w:unhideWhenUsed/>
    <w:qFormat/>
    <w:uiPriority w:val="9"/>
    <w:pPr>
      <w:keepNext/>
      <w:keepLines/>
      <w:outlineLvl w:val="7"/>
    </w:pPr>
    <w:rPr>
      <w:rFonts w:ascii="等线" w:hAnsi="等线" w:eastAsia="等线" w:cs="Times New Roman"/>
      <w:color w:val="595959"/>
      <w:sz w:val="21"/>
    </w:rPr>
  </w:style>
  <w:style w:type="paragraph" w:styleId="10">
    <w:name w:val="heading 9"/>
    <w:basedOn w:val="1"/>
    <w:next w:val="1"/>
    <w:link w:val="40"/>
    <w:semiHidden/>
    <w:unhideWhenUsed/>
    <w:qFormat/>
    <w:uiPriority w:val="9"/>
    <w:pPr>
      <w:keepNext/>
      <w:keepLines/>
      <w:outlineLvl w:val="8"/>
    </w:pPr>
    <w:rPr>
      <w:rFonts w:ascii="等线" w:hAnsi="等线" w:eastAsia="等线 Light" w:cs="Times New Roman"/>
      <w:color w:val="595959"/>
      <w:sz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12">
    <w:name w:val="annotation text"/>
    <w:basedOn w:val="1"/>
    <w:link w:val="53"/>
    <w:unhideWhenUsed/>
    <w:qFormat/>
    <w:uiPriority w:val="99"/>
    <w:pPr>
      <w:jc w:val="left"/>
    </w:pPr>
    <w:rPr>
      <w:rFonts w:ascii="Calibri" w:hAnsi="Calibri" w:eastAsia="宋体" w:cs="Times New Roman"/>
      <w:sz w:val="21"/>
    </w:rPr>
  </w:style>
  <w:style w:type="paragraph" w:styleId="13">
    <w:name w:val="Body Text"/>
    <w:basedOn w:val="1"/>
    <w:link w:val="41"/>
    <w:semiHidden/>
    <w:unhideWhenUsed/>
    <w:qFormat/>
    <w:uiPriority w:val="99"/>
    <w:pPr>
      <w:spacing w:after="120"/>
    </w:pPr>
  </w:style>
  <w:style w:type="paragraph" w:styleId="14">
    <w:name w:val="Plain Text"/>
    <w:basedOn w:val="1"/>
    <w:link w:val="42"/>
    <w:unhideWhenUsed/>
    <w:uiPriority w:val="0"/>
    <w:rPr>
      <w:rFonts w:ascii="宋体" w:hAnsi="Courier New" w:eastAsia="宋体" w:cs="Courier New"/>
      <w:sz w:val="21"/>
      <w:szCs w:val="21"/>
    </w:rPr>
  </w:style>
  <w:style w:type="paragraph" w:styleId="15">
    <w:name w:val="Date"/>
    <w:basedOn w:val="1"/>
    <w:next w:val="1"/>
    <w:link w:val="76"/>
    <w:semiHidden/>
    <w:unhideWhenUsed/>
    <w:qFormat/>
    <w:uiPriority w:val="99"/>
    <w:pPr>
      <w:ind w:left="100" w:leftChars="2500"/>
    </w:pPr>
    <w:rPr>
      <w:rFonts w:ascii="等线" w:hAnsi="等线" w:eastAsia="等线" w:cs="Times New Roman"/>
      <w:sz w:val="21"/>
    </w:rPr>
  </w:style>
  <w:style w:type="paragraph" w:styleId="16">
    <w:name w:val="Balloon Text"/>
    <w:basedOn w:val="1"/>
    <w:link w:val="43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4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4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Subtitle"/>
    <w:basedOn w:val="1"/>
    <w:next w:val="1"/>
    <w:link w:val="46"/>
    <w:qFormat/>
    <w:uiPriority w:val="11"/>
    <w:pPr>
      <w:widowControl/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Cs w:val="32"/>
    </w:rPr>
  </w:style>
  <w:style w:type="paragraph" w:styleId="20">
    <w:name w:val="footnote text"/>
    <w:basedOn w:val="1"/>
    <w:link w:val="54"/>
    <w:unhideWhenUsed/>
    <w:qFormat/>
    <w:uiPriority w:val="99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21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22">
    <w:name w:val="Title"/>
    <w:basedOn w:val="1"/>
    <w:next w:val="1"/>
    <w:link w:val="62"/>
    <w:qFormat/>
    <w:uiPriority w:val="10"/>
    <w:pPr>
      <w:spacing w:after="80"/>
      <w:contextualSpacing/>
      <w:jc w:val="center"/>
    </w:pPr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paragraph" w:styleId="23">
    <w:name w:val="annotation subject"/>
    <w:basedOn w:val="12"/>
    <w:next w:val="12"/>
    <w:link w:val="55"/>
    <w:unhideWhenUsed/>
    <w:uiPriority w:val="99"/>
    <w:rPr>
      <w:b/>
      <w:bCs/>
    </w:rPr>
  </w:style>
  <w:style w:type="paragraph" w:styleId="24">
    <w:name w:val="Body Text First Indent"/>
    <w:basedOn w:val="13"/>
    <w:link w:val="47"/>
    <w:qFormat/>
    <w:uiPriority w:val="0"/>
    <w:pPr>
      <w:ind w:firstLine="420" w:firstLineChars="100"/>
    </w:pPr>
    <w:rPr>
      <w:rFonts w:ascii="Calibri" w:hAnsi="Calibri" w:eastAsia="宋体" w:cs="Times New Roman"/>
      <w:sz w:val="21"/>
      <w:szCs w:val="20"/>
    </w:rPr>
  </w:style>
  <w:style w:type="table" w:styleId="26">
    <w:name w:val="Table Grid"/>
    <w:basedOn w:val="25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basedOn w:val="27"/>
    <w:qFormat/>
    <w:uiPriority w:val="22"/>
    <w:rPr>
      <w:b/>
      <w:bCs/>
    </w:rPr>
  </w:style>
  <w:style w:type="character" w:styleId="29">
    <w:name w:val="Hyperlink"/>
    <w:basedOn w:val="27"/>
    <w:unhideWhenUsed/>
    <w:qFormat/>
    <w:uiPriority w:val="99"/>
    <w:rPr>
      <w:color w:val="0000FF"/>
      <w:u w:val="single"/>
    </w:rPr>
  </w:style>
  <w:style w:type="character" w:styleId="30">
    <w:name w:val="annotation reference"/>
    <w:unhideWhenUsed/>
    <w:qFormat/>
    <w:uiPriority w:val="99"/>
    <w:rPr>
      <w:sz w:val="21"/>
      <w:szCs w:val="21"/>
    </w:rPr>
  </w:style>
  <w:style w:type="character" w:styleId="31">
    <w:name w:val="footnote reference"/>
    <w:unhideWhenUsed/>
    <w:qFormat/>
    <w:uiPriority w:val="99"/>
    <w:rPr>
      <w:vertAlign w:val="superscript"/>
    </w:rPr>
  </w:style>
  <w:style w:type="character" w:customStyle="1" w:styleId="32">
    <w:name w:val="标题 1 Char"/>
    <w:basedOn w:val="27"/>
    <w:link w:val="2"/>
    <w:qFormat/>
    <w:uiPriority w:val="9"/>
    <w:rPr>
      <w:rFonts w:ascii="宋体" w:hAnsi="宋体" w:eastAsia="华文中宋" w:cs="宋体"/>
      <w:b/>
      <w:bCs/>
      <w:kern w:val="36"/>
      <w:sz w:val="44"/>
      <w:szCs w:val="48"/>
    </w:rPr>
  </w:style>
  <w:style w:type="character" w:customStyle="1" w:styleId="33">
    <w:name w:val="标题 2 Char"/>
    <w:basedOn w:val="27"/>
    <w:link w:val="3"/>
    <w:uiPriority w:val="9"/>
    <w:rPr>
      <w:rFonts w:eastAsia="黑体" w:asciiTheme="majorHAnsi" w:hAnsiTheme="majorHAnsi" w:cstheme="majorBidi"/>
      <w:bCs/>
      <w:kern w:val="2"/>
      <w:sz w:val="24"/>
      <w:szCs w:val="32"/>
    </w:rPr>
  </w:style>
  <w:style w:type="character" w:customStyle="1" w:styleId="34">
    <w:name w:val="标题 3 Char"/>
    <w:basedOn w:val="27"/>
    <w:link w:val="4"/>
    <w:uiPriority w:val="9"/>
    <w:rPr>
      <w:rFonts w:eastAsia="宋体"/>
      <w:b/>
      <w:bCs/>
      <w:kern w:val="2"/>
      <w:sz w:val="24"/>
      <w:szCs w:val="32"/>
    </w:rPr>
  </w:style>
  <w:style w:type="character" w:customStyle="1" w:styleId="35">
    <w:name w:val="标题 4 Char"/>
    <w:basedOn w:val="27"/>
    <w:link w:val="5"/>
    <w:qFormat/>
    <w:uiPriority w:val="9"/>
    <w:rPr>
      <w:rFonts w:eastAsia="楷体" w:asciiTheme="majorHAnsi" w:hAnsiTheme="majorHAnsi" w:cstheme="majorBidi"/>
      <w:bCs/>
      <w:kern w:val="2"/>
      <w:sz w:val="24"/>
      <w:szCs w:val="28"/>
    </w:rPr>
  </w:style>
  <w:style w:type="character" w:customStyle="1" w:styleId="36">
    <w:name w:val="标题 5 Char1"/>
    <w:link w:val="6"/>
    <w:semiHidden/>
    <w:uiPriority w:val="9"/>
    <w:rPr>
      <w:rFonts w:ascii="等线" w:hAnsi="等线" w:eastAsia="等线" w:cs="Times New Roman"/>
      <w:color w:val="0F4761"/>
      <w:kern w:val="2"/>
      <w:sz w:val="24"/>
      <w:szCs w:val="24"/>
    </w:rPr>
  </w:style>
  <w:style w:type="character" w:customStyle="1" w:styleId="37">
    <w:name w:val="标题 6 Char1"/>
    <w:link w:val="7"/>
    <w:semiHidden/>
    <w:qFormat/>
    <w:uiPriority w:val="9"/>
    <w:rPr>
      <w:rFonts w:ascii="等线" w:hAnsi="等线" w:eastAsia="等线" w:cs="Times New Roman"/>
      <w:b/>
      <w:bCs/>
      <w:color w:val="0F4761"/>
      <w:kern w:val="2"/>
      <w:sz w:val="21"/>
      <w:szCs w:val="22"/>
    </w:rPr>
  </w:style>
  <w:style w:type="character" w:customStyle="1" w:styleId="38">
    <w:name w:val="标题 7 Char1"/>
    <w:link w:val="8"/>
    <w:semiHidden/>
    <w:qFormat/>
    <w:uiPriority w:val="9"/>
    <w:rPr>
      <w:rFonts w:ascii="等线" w:hAnsi="等线" w:eastAsia="等线" w:cs="Times New Roman"/>
      <w:b/>
      <w:bCs/>
      <w:color w:val="595959"/>
      <w:kern w:val="2"/>
      <w:sz w:val="21"/>
      <w:szCs w:val="22"/>
    </w:rPr>
  </w:style>
  <w:style w:type="character" w:customStyle="1" w:styleId="39">
    <w:name w:val="标题 8 Char1"/>
    <w:link w:val="9"/>
    <w:semiHidden/>
    <w:qFormat/>
    <w:uiPriority w:val="9"/>
    <w:rPr>
      <w:rFonts w:ascii="等线" w:hAnsi="等线" w:eastAsia="等线" w:cs="Times New Roman"/>
      <w:color w:val="595959"/>
      <w:kern w:val="2"/>
      <w:sz w:val="21"/>
      <w:szCs w:val="22"/>
    </w:rPr>
  </w:style>
  <w:style w:type="character" w:customStyle="1" w:styleId="40">
    <w:name w:val="标题 9 Char1"/>
    <w:link w:val="10"/>
    <w:semiHidden/>
    <w:uiPriority w:val="9"/>
    <w:rPr>
      <w:rFonts w:ascii="等线" w:hAnsi="等线" w:eastAsia="等线 Light" w:cs="Times New Roman"/>
      <w:color w:val="595959"/>
      <w:kern w:val="2"/>
      <w:sz w:val="21"/>
      <w:szCs w:val="22"/>
    </w:rPr>
  </w:style>
  <w:style w:type="character" w:customStyle="1" w:styleId="41">
    <w:name w:val="正文文本 Char"/>
    <w:basedOn w:val="27"/>
    <w:link w:val="13"/>
    <w:semiHidden/>
    <w:uiPriority w:val="99"/>
    <w:rPr>
      <w:rFonts w:eastAsia="仿宋_GB2312"/>
      <w:sz w:val="32"/>
    </w:rPr>
  </w:style>
  <w:style w:type="character" w:customStyle="1" w:styleId="42">
    <w:name w:val="纯文本 Char1"/>
    <w:link w:val="14"/>
    <w:semiHidden/>
    <w:qFormat/>
    <w:locked/>
    <w:uiPriority w:val="0"/>
    <w:rPr>
      <w:rFonts w:ascii="宋体" w:hAnsi="Courier New" w:eastAsia="宋体" w:cs="Courier New"/>
      <w:szCs w:val="21"/>
    </w:rPr>
  </w:style>
  <w:style w:type="character" w:customStyle="1" w:styleId="43">
    <w:name w:val="批注框文本 Char"/>
    <w:basedOn w:val="27"/>
    <w:link w:val="16"/>
    <w:semiHidden/>
    <w:qFormat/>
    <w:uiPriority w:val="99"/>
    <w:rPr>
      <w:rFonts w:eastAsia="仿宋_GB2312"/>
      <w:sz w:val="18"/>
      <w:szCs w:val="18"/>
    </w:rPr>
  </w:style>
  <w:style w:type="character" w:customStyle="1" w:styleId="44">
    <w:name w:val="页脚 Char"/>
    <w:basedOn w:val="27"/>
    <w:link w:val="17"/>
    <w:qFormat/>
    <w:uiPriority w:val="99"/>
    <w:rPr>
      <w:rFonts w:eastAsia="仿宋_GB2312"/>
      <w:sz w:val="18"/>
      <w:szCs w:val="18"/>
    </w:rPr>
  </w:style>
  <w:style w:type="character" w:customStyle="1" w:styleId="45">
    <w:name w:val="页眉 Char"/>
    <w:basedOn w:val="27"/>
    <w:link w:val="18"/>
    <w:qFormat/>
    <w:uiPriority w:val="99"/>
    <w:rPr>
      <w:rFonts w:eastAsia="仿宋_GB2312"/>
      <w:sz w:val="18"/>
      <w:szCs w:val="18"/>
    </w:rPr>
  </w:style>
  <w:style w:type="character" w:customStyle="1" w:styleId="46">
    <w:name w:val="副标题 Char"/>
    <w:basedOn w:val="27"/>
    <w:link w:val="19"/>
    <w:qFormat/>
    <w:uiPriority w:val="0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47">
    <w:name w:val="正文首行缩进 Char"/>
    <w:basedOn w:val="41"/>
    <w:link w:val="24"/>
    <w:qFormat/>
    <w:uiPriority w:val="0"/>
    <w:rPr>
      <w:rFonts w:ascii="Calibri" w:hAnsi="Calibri" w:eastAsia="宋体" w:cs="Times New Roman"/>
      <w:sz w:val="32"/>
      <w:szCs w:val="20"/>
    </w:rPr>
  </w:style>
  <w:style w:type="paragraph" w:styleId="48">
    <w:name w:val="List Paragraph"/>
    <w:basedOn w:val="1"/>
    <w:qFormat/>
    <w:uiPriority w:val="99"/>
    <w:pPr>
      <w:ind w:firstLine="420" w:firstLineChars="200"/>
    </w:pPr>
  </w:style>
  <w:style w:type="character" w:customStyle="1" w:styleId="49">
    <w:name w:val="纯文本 Char"/>
    <w:basedOn w:val="27"/>
    <w:qFormat/>
    <w:uiPriority w:val="0"/>
    <w:rPr>
      <w:rFonts w:ascii="宋体" w:hAnsi="Courier New" w:eastAsia="宋体" w:cs="Courier New"/>
      <w:szCs w:val="21"/>
    </w:rPr>
  </w:style>
  <w:style w:type="paragraph" w:customStyle="1" w:styleId="50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table" w:customStyle="1" w:styleId="51">
    <w:name w:val="Table Normal"/>
    <w:unhideWhenUsed/>
    <w:qFormat/>
    <w:uiPriority w:val="2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2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szCs w:val="24"/>
      <w:lang w:eastAsia="en-US"/>
    </w:rPr>
  </w:style>
  <w:style w:type="character" w:customStyle="1" w:styleId="53">
    <w:name w:val="批注文字 Char"/>
    <w:basedOn w:val="27"/>
    <w:link w:val="12"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54">
    <w:name w:val="脚注文本 Char"/>
    <w:basedOn w:val="27"/>
    <w:link w:val="20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5">
    <w:name w:val="批注主题 Char"/>
    <w:basedOn w:val="53"/>
    <w:link w:val="23"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character" w:customStyle="1" w:styleId="56">
    <w:name w:val="标题 5 Char"/>
    <w:basedOn w:val="27"/>
    <w:semiHidden/>
    <w:qFormat/>
    <w:uiPriority w:val="9"/>
    <w:rPr>
      <w:rFonts w:eastAsia="仿宋_GB2312"/>
      <w:b/>
      <w:bCs/>
      <w:kern w:val="2"/>
      <w:sz w:val="28"/>
      <w:szCs w:val="28"/>
    </w:rPr>
  </w:style>
  <w:style w:type="character" w:customStyle="1" w:styleId="57">
    <w:name w:val="标题 6 Char"/>
    <w:basedOn w:val="27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58">
    <w:name w:val="标题 7 Char"/>
    <w:basedOn w:val="27"/>
    <w:semiHidden/>
    <w:qFormat/>
    <w:uiPriority w:val="9"/>
    <w:rPr>
      <w:rFonts w:eastAsia="仿宋_GB2312"/>
      <w:b/>
      <w:bCs/>
      <w:kern w:val="2"/>
      <w:sz w:val="24"/>
      <w:szCs w:val="24"/>
    </w:rPr>
  </w:style>
  <w:style w:type="character" w:customStyle="1" w:styleId="59">
    <w:name w:val="标题 8 Char"/>
    <w:basedOn w:val="27"/>
    <w:semiHidden/>
    <w:qFormat/>
    <w:uiPriority w:val="9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60">
    <w:name w:val="标题 9 Char"/>
    <w:basedOn w:val="27"/>
    <w:semiHidden/>
    <w:qFormat/>
    <w:uiPriority w:val="9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61">
    <w:name w:val="标题 1 字符"/>
    <w:qFormat/>
    <w:uiPriority w:val="9"/>
    <w:rPr>
      <w:rFonts w:ascii="等线 Light" w:hAnsi="等线 Light" w:eastAsia="等线 Light" w:cs="Times New Roman"/>
      <w:color w:val="0F4761"/>
      <w:sz w:val="48"/>
      <w:szCs w:val="48"/>
    </w:rPr>
  </w:style>
  <w:style w:type="character" w:customStyle="1" w:styleId="62">
    <w:name w:val="标题 Char1"/>
    <w:link w:val="22"/>
    <w:uiPriority w:val="10"/>
    <w:rPr>
      <w:rFonts w:ascii="等线 Light" w:hAnsi="等线 Light" w:eastAsia="等线 Light" w:cs="Times New Roman"/>
      <w:spacing w:val="-10"/>
      <w:kern w:val="28"/>
      <w:sz w:val="56"/>
      <w:szCs w:val="56"/>
    </w:rPr>
  </w:style>
  <w:style w:type="character" w:customStyle="1" w:styleId="63">
    <w:name w:val="标题 Char"/>
    <w:basedOn w:val="2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64">
    <w:name w:val="副标题 字符"/>
    <w:qFormat/>
    <w:uiPriority w:val="11"/>
    <w:rPr>
      <w:rFonts w:ascii="等线 Light" w:hAnsi="等线 Light" w:eastAsia="等线 Light" w:cs="Times New Roman"/>
      <w:color w:val="595959"/>
      <w:spacing w:val="15"/>
      <w:sz w:val="28"/>
      <w:szCs w:val="28"/>
    </w:rPr>
  </w:style>
  <w:style w:type="paragraph" w:styleId="65">
    <w:name w:val="Quote"/>
    <w:basedOn w:val="1"/>
    <w:next w:val="1"/>
    <w:link w:val="66"/>
    <w:qFormat/>
    <w:uiPriority w:val="29"/>
    <w:pPr>
      <w:spacing w:before="160" w:after="160"/>
      <w:jc w:val="center"/>
    </w:pPr>
    <w:rPr>
      <w:rFonts w:ascii="等线" w:hAnsi="等线" w:eastAsia="等线" w:cs="Times New Roman"/>
      <w:i/>
      <w:iCs/>
      <w:color w:val="404040"/>
      <w:sz w:val="21"/>
    </w:rPr>
  </w:style>
  <w:style w:type="character" w:customStyle="1" w:styleId="66">
    <w:name w:val="引用 Char1"/>
    <w:link w:val="65"/>
    <w:qFormat/>
    <w:uiPriority w:val="29"/>
    <w:rPr>
      <w:rFonts w:ascii="等线" w:hAnsi="等线" w:eastAsia="等线" w:cs="Times New Roman"/>
      <w:i/>
      <w:iCs/>
      <w:color w:val="404040"/>
      <w:kern w:val="2"/>
      <w:sz w:val="21"/>
      <w:szCs w:val="22"/>
    </w:rPr>
  </w:style>
  <w:style w:type="character" w:customStyle="1" w:styleId="67">
    <w:name w:val="引用 Char"/>
    <w:basedOn w:val="27"/>
    <w:qFormat/>
    <w:uiPriority w:val="99"/>
    <w:rPr>
      <w:rFonts w:eastAsia="仿宋_GB2312"/>
      <w:i/>
      <w:iCs/>
      <w:color w:val="000000" w:themeColor="text1"/>
      <w:kern w:val="2"/>
      <w:sz w:val="32"/>
      <w:szCs w:val="22"/>
      <w14:textFill>
        <w14:solidFill>
          <w14:schemeClr w14:val="tx1"/>
        </w14:solidFill>
      </w14:textFill>
    </w:rPr>
  </w:style>
  <w:style w:type="paragraph" w:customStyle="1" w:styleId="68">
    <w:name w:val="_Style 66"/>
    <w:basedOn w:val="1"/>
    <w:next w:val="1"/>
    <w:autoRedefine/>
    <w:unhideWhenUsed/>
    <w:qFormat/>
    <w:uiPriority w:val="39"/>
    <w:rPr>
      <w:rFonts w:ascii="等线" w:hAnsi="等线" w:eastAsia="等线" w:cs="Times New Roman"/>
      <w:sz w:val="21"/>
    </w:rPr>
  </w:style>
  <w:style w:type="character" w:customStyle="1" w:styleId="69">
    <w:name w:val="Intense Emphasis"/>
    <w:qFormat/>
    <w:uiPriority w:val="21"/>
    <w:rPr>
      <w:i/>
      <w:iCs/>
      <w:color w:val="0F4761"/>
    </w:rPr>
  </w:style>
  <w:style w:type="paragraph" w:styleId="70">
    <w:name w:val="Intense Quote"/>
    <w:basedOn w:val="1"/>
    <w:next w:val="1"/>
    <w:link w:val="71"/>
    <w:qFormat/>
    <w:uiPriority w:val="30"/>
    <w:pPr>
      <w:pBdr>
        <w:top w:val="single" w:color="0F4761" w:sz="4" w:space="10"/>
        <w:bottom w:val="single" w:color="0F4761" w:sz="4" w:space="10"/>
      </w:pBdr>
      <w:spacing w:before="360" w:after="360"/>
      <w:ind w:left="864" w:right="864"/>
      <w:jc w:val="center"/>
    </w:pPr>
    <w:rPr>
      <w:rFonts w:ascii="等线" w:hAnsi="等线" w:eastAsia="等线" w:cs="Times New Roman"/>
      <w:i/>
      <w:iCs/>
      <w:color w:val="0F4761"/>
      <w:sz w:val="21"/>
    </w:rPr>
  </w:style>
  <w:style w:type="character" w:customStyle="1" w:styleId="71">
    <w:name w:val="明显引用 Char1"/>
    <w:link w:val="70"/>
    <w:qFormat/>
    <w:uiPriority w:val="30"/>
    <w:rPr>
      <w:rFonts w:ascii="等线" w:hAnsi="等线" w:eastAsia="等线" w:cs="Times New Roman"/>
      <w:i/>
      <w:iCs/>
      <w:color w:val="0F4761"/>
      <w:kern w:val="2"/>
      <w:sz w:val="21"/>
      <w:szCs w:val="22"/>
    </w:rPr>
  </w:style>
  <w:style w:type="character" w:customStyle="1" w:styleId="72">
    <w:name w:val="明显引用 Char"/>
    <w:basedOn w:val="27"/>
    <w:qFormat/>
    <w:uiPriority w:val="99"/>
    <w:rPr>
      <w:rFonts w:eastAsia="仿宋_GB2312"/>
      <w:b/>
      <w:bCs/>
      <w:i/>
      <w:iCs/>
      <w:color w:val="4F81BD" w:themeColor="accent1"/>
      <w:kern w:val="2"/>
      <w:sz w:val="32"/>
      <w:szCs w:val="22"/>
      <w14:textFill>
        <w14:solidFill>
          <w14:schemeClr w14:val="accent1"/>
        </w14:solidFill>
      </w14:textFill>
    </w:rPr>
  </w:style>
  <w:style w:type="character" w:customStyle="1" w:styleId="73">
    <w:name w:val="Intense Reference"/>
    <w:qFormat/>
    <w:uiPriority w:val="32"/>
    <w:rPr>
      <w:b/>
      <w:bCs/>
      <w:smallCaps/>
      <w:color w:val="0F4761"/>
      <w:spacing w:val="5"/>
    </w:rPr>
  </w:style>
  <w:style w:type="character" w:customStyle="1" w:styleId="74">
    <w:name w:val="页眉 字符"/>
    <w:qFormat/>
    <w:uiPriority w:val="99"/>
    <w:rPr>
      <w:kern w:val="2"/>
      <w:sz w:val="18"/>
      <w:szCs w:val="18"/>
    </w:rPr>
  </w:style>
  <w:style w:type="character" w:customStyle="1" w:styleId="75">
    <w:name w:val="页脚 字符"/>
    <w:qFormat/>
    <w:uiPriority w:val="99"/>
    <w:rPr>
      <w:kern w:val="2"/>
      <w:sz w:val="18"/>
      <w:szCs w:val="18"/>
    </w:rPr>
  </w:style>
  <w:style w:type="character" w:customStyle="1" w:styleId="76">
    <w:name w:val="日期 Char1"/>
    <w:link w:val="15"/>
    <w:semiHidden/>
    <w:qFormat/>
    <w:uiPriority w:val="99"/>
    <w:rPr>
      <w:rFonts w:ascii="等线" w:hAnsi="等线" w:eastAsia="等线" w:cs="Times New Roman"/>
      <w:kern w:val="2"/>
      <w:sz w:val="21"/>
      <w:szCs w:val="22"/>
    </w:rPr>
  </w:style>
  <w:style w:type="character" w:customStyle="1" w:styleId="77">
    <w:name w:val="日期 Char"/>
    <w:basedOn w:val="27"/>
    <w:semiHidden/>
    <w:qFormat/>
    <w:uiPriority w:val="99"/>
    <w:rPr>
      <w:rFonts w:eastAsia="仿宋_GB2312"/>
      <w:kern w:val="2"/>
      <w:sz w:val="32"/>
      <w:szCs w:val="22"/>
    </w:rPr>
  </w:style>
  <w:style w:type="character" w:customStyle="1" w:styleId="78">
    <w:name w:val="未处理的提及1"/>
    <w:basedOn w:val="2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79">
    <w:name w:val="网格型1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2ADAF4-784B-45D9-AA89-06D39BCF6B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1627</Words>
  <Characters>1636</Characters>
  <Lines>14</Lines>
  <Paragraphs>4</Paragraphs>
  <TotalTime>8</TotalTime>
  <ScaleCrop>false</ScaleCrop>
  <LinksUpToDate>false</LinksUpToDate>
  <CharactersWithSpaces>1863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2025-01-23T07:38:00Z</dcterms:created>
  <dc:creator>宋琼</dc:creator>
  <cp:lastModifiedBy>WPS_1690180344</cp:lastModifiedBy>
  <cp:lastPrinted>2025-01-23T07:52:00Z</cp:lastPrinted>
  <dcterms:modified xsi:type="dcterms:W3CDTF">2025-02-18T08:15:22Z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1FB95F1977E74A26B042BDD1F6018E1F_12</vt:lpwstr>
  </property>
  <property fmtid="{D5CDD505-2E9C-101B-9397-08002B2CF9AE}" pid="4" name="KSOTemplateDocerSaveRecord">
    <vt:lpwstr>eyJoZGlkIjoiNmY0OGU2NzNlZTkwNWRmOGYyYjNiOTE3ZDE0Yzc2NjQiLCJ1c2VySWQiOiIxNTE0NjI1MDk2In0=</vt:lpwstr>
  </property>
</Properties>
</file>