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15C10F">
      <w:pPr>
        <w:widowControl/>
        <w:adjustRightInd w:val="0"/>
        <w:spacing w:line="580" w:lineRule="exact"/>
        <w:textAlignment w:val="baseline"/>
        <w:outlineLvl w:val="1"/>
        <w:rPr>
          <w:rFonts w:hint="eastAsia" w:ascii="仿宋_GB2312" w:hAnsi="仿宋_GB2312" w:eastAsia="仿宋_GB2312" w:cs="仿宋_GB2312"/>
          <w:bCs/>
          <w:kern w:val="0"/>
          <w:sz w:val="32"/>
          <w:szCs w:val="32"/>
        </w:rPr>
      </w:pPr>
      <w:r>
        <w:rPr>
          <w:rFonts w:hint="eastAsia" w:ascii="仿宋_GB2312" w:hAnsi="仿宋_GB2312" w:eastAsia="仿宋_GB2312" w:cs="仿宋_GB2312"/>
          <w:bCs/>
          <w:sz w:val="32"/>
          <w:szCs w:val="32"/>
        </w:rPr>
        <w:t>附件2：</w:t>
      </w:r>
    </w:p>
    <w:p w14:paraId="059C305F">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XX资产评估机构自查报告</w:t>
      </w:r>
    </w:p>
    <w:p w14:paraId="53F870C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7D0B219C">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天津市资产评估协会：</w:t>
      </w:r>
    </w:p>
    <w:p w14:paraId="2F155B0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根据《天津市资产评估协会关于开展202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年资产评估行业执业质量自律检查工作的通知》，我们于20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年  月  日至  月  日进行了自查。现将自查情况汇报如下：</w:t>
      </w:r>
    </w:p>
    <w:p w14:paraId="6151F109">
      <w:pPr>
        <w:ind w:firstLine="640" w:firstLineChars="200"/>
        <w:rPr>
          <w:rFonts w:hint="eastAsia" w:ascii="黑体" w:hAnsi="黑体" w:eastAsia="黑体" w:cs="黑体"/>
          <w:sz w:val="32"/>
          <w:szCs w:val="32"/>
        </w:rPr>
      </w:pPr>
      <w:r>
        <w:rPr>
          <w:rFonts w:hint="eastAsia" w:ascii="黑体" w:hAnsi="黑体" w:eastAsia="黑体" w:cs="黑体"/>
          <w:sz w:val="32"/>
          <w:szCs w:val="32"/>
        </w:rPr>
        <w:t>一、机构基本情况</w:t>
      </w:r>
      <w:r>
        <w:rPr>
          <w:rFonts w:hint="eastAsia" w:ascii="黑体" w:hAnsi="黑体" w:eastAsia="黑体" w:cs="黑体"/>
          <w:sz w:val="32"/>
          <w:szCs w:val="32"/>
        </w:rPr>
        <w:tab/>
      </w:r>
    </w:p>
    <w:p w14:paraId="4C5F30F0">
      <w:pPr>
        <w:spacing w:line="580" w:lineRule="exact"/>
        <w:ind w:firstLine="640" w:firstLineChars="200"/>
        <w:contextualSpacing/>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1.机构简介。主要包括机构成立时间及其沿革，内部组织架构，人员规模及其构成，业务规模及其构成，注册资本</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基本情况。</w:t>
      </w:r>
    </w:p>
    <w:p w14:paraId="6E4D44D0">
      <w:pPr>
        <w:spacing w:line="580" w:lineRule="exact"/>
        <w:ind w:firstLine="640" w:firstLineChars="200"/>
        <w:contextualSpacing/>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2.20</w:t>
      </w:r>
      <w:r>
        <w:rPr>
          <w:rFonts w:hint="eastAsia" w:ascii="仿宋_GB2312" w:hAnsi="仿宋_GB2312" w:eastAsia="仿宋_GB2312" w:cs="仿宋_GB2312"/>
          <w:sz w:val="32"/>
          <w:szCs w:val="32"/>
          <w:lang w:val="en-US" w:eastAsia="zh-CN"/>
        </w:rPr>
        <w:t>23年1月至2025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1月</w:t>
      </w:r>
      <w:r>
        <w:rPr>
          <w:rFonts w:hint="eastAsia" w:ascii="仿宋_GB2312" w:hAnsi="仿宋_GB2312" w:eastAsia="仿宋_GB2312" w:cs="仿宋_GB2312"/>
          <w:sz w:val="32"/>
          <w:szCs w:val="32"/>
        </w:rPr>
        <w:t>度业务收入</w:t>
      </w:r>
    </w:p>
    <w:tbl>
      <w:tblPr>
        <w:tblStyle w:val="4"/>
        <w:tblW w:w="89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75"/>
        <w:gridCol w:w="1694"/>
        <w:gridCol w:w="1729"/>
        <w:gridCol w:w="1729"/>
      </w:tblGrid>
      <w:tr w14:paraId="60B09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exact"/>
        </w:trPr>
        <w:tc>
          <w:tcPr>
            <w:tcW w:w="3775" w:type="dxa"/>
            <w:vAlign w:val="center"/>
          </w:tcPr>
          <w:p w14:paraId="3C21FE4A">
            <w:pPr>
              <w:jc w:val="center"/>
              <w:rPr>
                <w:rFonts w:hint="eastAsia" w:ascii="仿宋_GB2312" w:hAnsi="仿宋_GB2312" w:eastAsia="仿宋_GB2312" w:cs="仿宋_GB2312"/>
                <w:b/>
                <w:bCs/>
                <w:kern w:val="0"/>
                <w:sz w:val="28"/>
                <w:szCs w:val="28"/>
                <w:lang w:val="en-US" w:eastAsia="zh-CN"/>
              </w:rPr>
            </w:pPr>
            <w:r>
              <w:rPr>
                <w:rFonts w:hint="eastAsia" w:ascii="仿宋_GB2312" w:hAnsi="仿宋_GB2312" w:eastAsia="仿宋_GB2312" w:cs="仿宋_GB2312"/>
                <w:b/>
                <w:bCs/>
                <w:kern w:val="0"/>
                <w:sz w:val="28"/>
                <w:szCs w:val="28"/>
                <w:lang w:val="en-US" w:eastAsia="zh-CN"/>
              </w:rPr>
              <w:t>项目</w:t>
            </w:r>
          </w:p>
        </w:tc>
        <w:tc>
          <w:tcPr>
            <w:tcW w:w="1694" w:type="dxa"/>
            <w:vAlign w:val="center"/>
          </w:tcPr>
          <w:p w14:paraId="50EC0964">
            <w:pPr>
              <w:jc w:val="center"/>
              <w:rPr>
                <w:rFonts w:hint="eastAsia" w:ascii="仿宋_GB2312" w:hAnsi="仿宋_GB2312" w:eastAsia="仿宋_GB2312" w:cs="仿宋_GB2312"/>
                <w:b/>
                <w:bCs/>
                <w:kern w:val="0"/>
                <w:sz w:val="28"/>
                <w:szCs w:val="28"/>
                <w:lang w:val="en-US" w:eastAsia="zh-CN"/>
              </w:rPr>
            </w:pPr>
            <w:r>
              <w:rPr>
                <w:rFonts w:hint="eastAsia" w:ascii="仿宋_GB2312" w:hAnsi="仿宋_GB2312" w:eastAsia="仿宋_GB2312" w:cs="仿宋_GB2312"/>
                <w:b/>
                <w:bCs/>
                <w:kern w:val="0"/>
                <w:sz w:val="28"/>
                <w:szCs w:val="28"/>
                <w:lang w:val="en-US" w:eastAsia="zh-CN"/>
              </w:rPr>
              <w:t>2023年</w:t>
            </w:r>
          </w:p>
        </w:tc>
        <w:tc>
          <w:tcPr>
            <w:tcW w:w="1729" w:type="dxa"/>
            <w:vAlign w:val="center"/>
          </w:tcPr>
          <w:p w14:paraId="50BD33A0">
            <w:pPr>
              <w:jc w:val="center"/>
              <w:rPr>
                <w:rFonts w:hint="eastAsia" w:ascii="仿宋_GB2312" w:hAnsi="仿宋_GB2312" w:eastAsia="仿宋_GB2312" w:cs="仿宋_GB2312"/>
                <w:b/>
                <w:bCs/>
                <w:kern w:val="0"/>
                <w:sz w:val="28"/>
                <w:szCs w:val="28"/>
                <w:lang w:val="en-US" w:eastAsia="zh-CN"/>
              </w:rPr>
            </w:pPr>
            <w:r>
              <w:rPr>
                <w:rFonts w:hint="eastAsia" w:ascii="仿宋_GB2312" w:hAnsi="仿宋_GB2312" w:eastAsia="仿宋_GB2312" w:cs="仿宋_GB2312"/>
                <w:b/>
                <w:bCs/>
                <w:kern w:val="0"/>
                <w:sz w:val="28"/>
                <w:szCs w:val="28"/>
                <w:lang w:val="en-US" w:eastAsia="zh-CN"/>
              </w:rPr>
              <w:t>2024年</w:t>
            </w:r>
          </w:p>
        </w:tc>
        <w:tc>
          <w:tcPr>
            <w:tcW w:w="1729" w:type="dxa"/>
            <w:vAlign w:val="center"/>
          </w:tcPr>
          <w:p w14:paraId="40143A02">
            <w:pPr>
              <w:jc w:val="center"/>
              <w:rPr>
                <w:rFonts w:hint="eastAsia" w:ascii="仿宋_GB2312" w:hAnsi="仿宋_GB2312" w:eastAsia="仿宋_GB2312" w:cs="仿宋_GB2312"/>
                <w:b/>
                <w:bCs/>
                <w:kern w:val="0"/>
                <w:sz w:val="28"/>
                <w:szCs w:val="28"/>
                <w:lang w:val="en-US" w:eastAsia="zh-CN"/>
              </w:rPr>
            </w:pPr>
            <w:r>
              <w:rPr>
                <w:rFonts w:hint="eastAsia" w:ascii="仿宋_GB2312" w:hAnsi="仿宋_GB2312" w:eastAsia="仿宋_GB2312" w:cs="仿宋_GB2312"/>
                <w:b/>
                <w:bCs/>
                <w:kern w:val="0"/>
                <w:sz w:val="28"/>
                <w:szCs w:val="28"/>
                <w:lang w:val="en-US" w:eastAsia="zh-CN"/>
              </w:rPr>
              <w:t>2025年1月</w:t>
            </w:r>
          </w:p>
        </w:tc>
      </w:tr>
      <w:tr w14:paraId="6F932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exact"/>
        </w:trPr>
        <w:tc>
          <w:tcPr>
            <w:tcW w:w="3775" w:type="dxa"/>
            <w:vAlign w:val="center"/>
          </w:tcPr>
          <w:p w14:paraId="67D78867">
            <w:pPr>
              <w:jc w:val="center"/>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出具资产评估报告总数</w:t>
            </w:r>
          </w:p>
        </w:tc>
        <w:tc>
          <w:tcPr>
            <w:tcW w:w="1694" w:type="dxa"/>
            <w:vAlign w:val="center"/>
          </w:tcPr>
          <w:p w14:paraId="00A17BB7">
            <w:pPr>
              <w:jc w:val="center"/>
              <w:rPr>
                <w:rFonts w:hint="eastAsia" w:ascii="仿宋_GB2312" w:hAnsi="仿宋_GB2312" w:eastAsia="仿宋_GB2312" w:cs="仿宋_GB2312"/>
                <w:kern w:val="0"/>
                <w:sz w:val="28"/>
                <w:szCs w:val="28"/>
                <w:lang w:val="en-US" w:eastAsia="zh-CN"/>
              </w:rPr>
            </w:pPr>
          </w:p>
        </w:tc>
        <w:tc>
          <w:tcPr>
            <w:tcW w:w="1729" w:type="dxa"/>
            <w:vAlign w:val="center"/>
          </w:tcPr>
          <w:p w14:paraId="5EB4E7D3">
            <w:pPr>
              <w:jc w:val="center"/>
              <w:rPr>
                <w:rFonts w:hint="eastAsia" w:ascii="仿宋_GB2312" w:hAnsi="仿宋_GB2312" w:eastAsia="仿宋_GB2312" w:cs="仿宋_GB2312"/>
                <w:kern w:val="0"/>
                <w:sz w:val="28"/>
                <w:szCs w:val="28"/>
                <w:lang w:val="en-US" w:eastAsia="zh-CN"/>
              </w:rPr>
            </w:pPr>
          </w:p>
        </w:tc>
        <w:tc>
          <w:tcPr>
            <w:tcW w:w="1729" w:type="dxa"/>
            <w:vAlign w:val="center"/>
          </w:tcPr>
          <w:p w14:paraId="09342705">
            <w:pPr>
              <w:jc w:val="center"/>
              <w:rPr>
                <w:rFonts w:hint="eastAsia" w:ascii="仿宋_GB2312" w:hAnsi="仿宋_GB2312" w:eastAsia="仿宋_GB2312" w:cs="仿宋_GB2312"/>
                <w:kern w:val="0"/>
                <w:sz w:val="28"/>
                <w:szCs w:val="28"/>
                <w:lang w:val="en-US" w:eastAsia="zh-CN"/>
              </w:rPr>
            </w:pPr>
          </w:p>
        </w:tc>
      </w:tr>
      <w:tr w14:paraId="07473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exact"/>
        </w:trPr>
        <w:tc>
          <w:tcPr>
            <w:tcW w:w="3775" w:type="dxa"/>
            <w:vAlign w:val="center"/>
          </w:tcPr>
          <w:p w14:paraId="36131AC7">
            <w:pPr>
              <w:jc w:val="center"/>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收入</w:t>
            </w:r>
          </w:p>
        </w:tc>
        <w:tc>
          <w:tcPr>
            <w:tcW w:w="1694" w:type="dxa"/>
            <w:vAlign w:val="center"/>
          </w:tcPr>
          <w:p w14:paraId="6F47806C">
            <w:pPr>
              <w:jc w:val="center"/>
              <w:rPr>
                <w:rFonts w:hint="eastAsia" w:ascii="仿宋_GB2312" w:hAnsi="仿宋_GB2312" w:eastAsia="仿宋_GB2312" w:cs="仿宋_GB2312"/>
                <w:kern w:val="0"/>
                <w:sz w:val="28"/>
                <w:szCs w:val="28"/>
                <w:lang w:val="en-US" w:eastAsia="zh-CN"/>
              </w:rPr>
            </w:pPr>
          </w:p>
        </w:tc>
        <w:tc>
          <w:tcPr>
            <w:tcW w:w="1729" w:type="dxa"/>
            <w:vAlign w:val="center"/>
          </w:tcPr>
          <w:p w14:paraId="0D3C22B5">
            <w:pPr>
              <w:jc w:val="center"/>
              <w:rPr>
                <w:rFonts w:hint="eastAsia" w:ascii="仿宋_GB2312" w:hAnsi="仿宋_GB2312" w:eastAsia="仿宋_GB2312" w:cs="仿宋_GB2312"/>
                <w:kern w:val="0"/>
                <w:sz w:val="28"/>
                <w:szCs w:val="28"/>
                <w:lang w:val="en-US" w:eastAsia="zh-CN"/>
              </w:rPr>
            </w:pPr>
          </w:p>
        </w:tc>
        <w:tc>
          <w:tcPr>
            <w:tcW w:w="1729" w:type="dxa"/>
            <w:vAlign w:val="center"/>
          </w:tcPr>
          <w:p w14:paraId="18B6419E">
            <w:pPr>
              <w:jc w:val="center"/>
              <w:rPr>
                <w:rFonts w:hint="eastAsia" w:ascii="仿宋_GB2312" w:hAnsi="仿宋_GB2312" w:eastAsia="仿宋_GB2312" w:cs="仿宋_GB2312"/>
                <w:kern w:val="0"/>
                <w:sz w:val="28"/>
                <w:szCs w:val="28"/>
                <w:lang w:val="en-US" w:eastAsia="zh-CN"/>
              </w:rPr>
            </w:pPr>
          </w:p>
        </w:tc>
      </w:tr>
    </w:tbl>
    <w:p w14:paraId="5DAA7F19">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2"/>
          <w:sz w:val="32"/>
          <w:szCs w:val="32"/>
          <w:lang w:val="en-US" w:eastAsia="zh-CN" w:bidi="ar-SA"/>
        </w:rPr>
        <w:t>3.</w:t>
      </w:r>
      <w:r>
        <w:rPr>
          <w:rFonts w:hint="eastAsia" w:ascii="仿宋_GB2312" w:hAnsi="仿宋_GB2312" w:eastAsia="仿宋_GB2312" w:cs="仿宋_GB2312"/>
          <w:sz w:val="32"/>
          <w:szCs w:val="32"/>
        </w:rPr>
        <w:t>机构内部治理</w:t>
      </w:r>
      <w:r>
        <w:rPr>
          <w:rFonts w:hint="eastAsia" w:ascii="仿宋_GB2312" w:hAnsi="仿宋_GB2312" w:eastAsia="仿宋_GB2312" w:cs="仿宋_GB2312"/>
          <w:sz w:val="32"/>
          <w:szCs w:val="32"/>
          <w:lang w:eastAsia="zh-CN"/>
        </w:rPr>
        <w:t>情况</w:t>
      </w:r>
    </w:p>
    <w:p w14:paraId="75B0D295">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本机构是否持续满足《中华人民共和国资产评估法》及《资产评估行业监督管理办法》规定的设立条件，股东（合伙人）X人；评估师X人。</w:t>
      </w:r>
    </w:p>
    <w:p w14:paraId="467701B1">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合伙人或股东是否持续满足任职条件。</w:t>
      </w:r>
    </w:p>
    <w:p w14:paraId="0F715FF3">
      <w:pPr>
        <w:numPr>
          <w:ilvl w:val="0"/>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4.</w:t>
      </w:r>
      <w:r>
        <w:rPr>
          <w:rFonts w:hint="eastAsia" w:ascii="仿宋_GB2312" w:hAnsi="仿宋_GB2312" w:eastAsia="仿宋_GB2312" w:cs="仿宋_GB2312"/>
          <w:sz w:val="32"/>
          <w:szCs w:val="32"/>
        </w:rPr>
        <w:t>风险防范机制</w:t>
      </w:r>
    </w:p>
    <w:p w14:paraId="43006CD6">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是否建立风险防控制度；提取执业风险基金或购买职业保险情况，基金计提比例或是保险累计赔偿限额是否满足《资产评估机构职业风险基金管理办法》的规定等。</w:t>
      </w:r>
    </w:p>
    <w:p w14:paraId="41A4E015">
      <w:pPr>
        <w:numPr>
          <w:ilvl w:val="0"/>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专业胜任能力、质量控制体系和业务质量检查等。</w:t>
      </w:r>
    </w:p>
    <w:p w14:paraId="1AC7464E">
      <w:pPr>
        <w:ind w:firstLine="640" w:firstLineChars="200"/>
        <w:rPr>
          <w:rFonts w:hint="eastAsia" w:ascii="黑体" w:hAnsi="黑体" w:eastAsia="黑体" w:cs="黑体"/>
          <w:sz w:val="32"/>
          <w:szCs w:val="32"/>
        </w:rPr>
      </w:pPr>
      <w:r>
        <w:rPr>
          <w:rFonts w:hint="eastAsia" w:ascii="黑体" w:hAnsi="黑体" w:eastAsia="黑体" w:cs="黑体"/>
          <w:sz w:val="32"/>
          <w:szCs w:val="32"/>
        </w:rPr>
        <w:t>二、自查工作开展情况</w:t>
      </w:r>
    </w:p>
    <w:p w14:paraId="69E0F02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主要包括自查时间，自查人员，自查范围，自查内容，抽查业务的类型、数量，主要自查方法等。</w:t>
      </w:r>
    </w:p>
    <w:tbl>
      <w:tblPr>
        <w:tblStyle w:val="4"/>
        <w:tblpPr w:leftFromText="180" w:rightFromText="180" w:vertAnchor="text" w:horzAnchor="page" w:tblpX="1859" w:tblpY="362"/>
        <w:tblOverlap w:val="never"/>
        <w:tblW w:w="486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99"/>
        <w:gridCol w:w="2239"/>
        <w:gridCol w:w="2654"/>
      </w:tblGrid>
      <w:tr w14:paraId="418BE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exact"/>
        </w:trPr>
        <w:tc>
          <w:tcPr>
            <w:tcW w:w="2049" w:type="pct"/>
            <w:vAlign w:val="center"/>
          </w:tcPr>
          <w:p w14:paraId="5E4C8BBF">
            <w:pPr>
              <w:jc w:val="center"/>
              <w:rPr>
                <w:rFonts w:hint="eastAsia"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lang w:val="en-US" w:eastAsia="zh-CN"/>
              </w:rPr>
              <w:t>报告类型</w:t>
            </w:r>
          </w:p>
        </w:tc>
        <w:tc>
          <w:tcPr>
            <w:tcW w:w="1350" w:type="pct"/>
            <w:vAlign w:val="center"/>
          </w:tcPr>
          <w:p w14:paraId="4F607E9C">
            <w:pPr>
              <w:jc w:val="center"/>
              <w:rPr>
                <w:rFonts w:hint="eastAsia"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lang w:val="en-US" w:eastAsia="zh-CN"/>
              </w:rPr>
              <w:t>抽查份数</w:t>
            </w:r>
          </w:p>
        </w:tc>
        <w:tc>
          <w:tcPr>
            <w:tcW w:w="1600" w:type="pct"/>
            <w:vAlign w:val="center"/>
          </w:tcPr>
          <w:p w14:paraId="55B99C07">
            <w:pPr>
              <w:jc w:val="center"/>
              <w:rPr>
                <w:rFonts w:hint="eastAsia"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lang w:val="en-US" w:eastAsia="zh-CN"/>
              </w:rPr>
              <w:t>自查评价</w:t>
            </w:r>
          </w:p>
        </w:tc>
      </w:tr>
      <w:tr w14:paraId="491EB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exact"/>
        </w:trPr>
        <w:tc>
          <w:tcPr>
            <w:tcW w:w="2049" w:type="pct"/>
            <w:vAlign w:val="center"/>
          </w:tcPr>
          <w:p w14:paraId="26186F4C">
            <w:pPr>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企业价值评估报告</w:t>
            </w:r>
          </w:p>
        </w:tc>
        <w:tc>
          <w:tcPr>
            <w:tcW w:w="1350" w:type="pct"/>
            <w:vAlign w:val="center"/>
          </w:tcPr>
          <w:p w14:paraId="20D80335">
            <w:pPr>
              <w:jc w:val="center"/>
              <w:rPr>
                <w:rFonts w:hint="eastAsia" w:ascii="仿宋_GB2312" w:hAnsi="仿宋_GB2312" w:eastAsia="仿宋_GB2312" w:cs="仿宋_GB2312"/>
                <w:kern w:val="0"/>
                <w:sz w:val="24"/>
                <w:szCs w:val="24"/>
                <w:lang w:val="en-US" w:eastAsia="zh-CN"/>
              </w:rPr>
            </w:pPr>
          </w:p>
        </w:tc>
        <w:tc>
          <w:tcPr>
            <w:tcW w:w="1600" w:type="pct"/>
            <w:vAlign w:val="center"/>
          </w:tcPr>
          <w:p w14:paraId="67C3F95F">
            <w:pPr>
              <w:jc w:val="center"/>
              <w:rPr>
                <w:rFonts w:hint="eastAsia" w:ascii="仿宋_GB2312" w:hAnsi="仿宋_GB2312" w:eastAsia="仿宋_GB2312" w:cs="仿宋_GB2312"/>
                <w:kern w:val="0"/>
                <w:sz w:val="24"/>
                <w:szCs w:val="24"/>
                <w:lang w:val="en-US" w:eastAsia="zh-CN"/>
              </w:rPr>
            </w:pPr>
          </w:p>
        </w:tc>
      </w:tr>
      <w:tr w14:paraId="47B0F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exact"/>
        </w:trPr>
        <w:tc>
          <w:tcPr>
            <w:tcW w:w="2049" w:type="pct"/>
            <w:vAlign w:val="center"/>
          </w:tcPr>
          <w:p w14:paraId="57CC154D">
            <w:pPr>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无形资产评估报告</w:t>
            </w:r>
          </w:p>
        </w:tc>
        <w:tc>
          <w:tcPr>
            <w:tcW w:w="1350" w:type="pct"/>
            <w:vAlign w:val="center"/>
          </w:tcPr>
          <w:p w14:paraId="2F67FF50">
            <w:pPr>
              <w:jc w:val="center"/>
              <w:rPr>
                <w:rFonts w:hint="eastAsia" w:ascii="仿宋_GB2312" w:hAnsi="仿宋_GB2312" w:eastAsia="仿宋_GB2312" w:cs="仿宋_GB2312"/>
                <w:kern w:val="0"/>
                <w:sz w:val="24"/>
                <w:szCs w:val="24"/>
                <w:lang w:val="en-US" w:eastAsia="zh-CN"/>
              </w:rPr>
            </w:pPr>
          </w:p>
        </w:tc>
        <w:tc>
          <w:tcPr>
            <w:tcW w:w="1600" w:type="pct"/>
            <w:vAlign w:val="center"/>
          </w:tcPr>
          <w:p w14:paraId="3FAC835B">
            <w:pPr>
              <w:jc w:val="center"/>
              <w:rPr>
                <w:rFonts w:hint="eastAsia" w:ascii="仿宋_GB2312" w:hAnsi="仿宋_GB2312" w:eastAsia="仿宋_GB2312" w:cs="仿宋_GB2312"/>
                <w:kern w:val="0"/>
                <w:sz w:val="24"/>
                <w:szCs w:val="24"/>
                <w:lang w:val="en-US" w:eastAsia="zh-CN"/>
              </w:rPr>
            </w:pPr>
          </w:p>
        </w:tc>
      </w:tr>
      <w:tr w14:paraId="7C620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exact"/>
        </w:trPr>
        <w:tc>
          <w:tcPr>
            <w:tcW w:w="2049" w:type="pct"/>
            <w:tcBorders>
              <w:top w:val="nil"/>
            </w:tcBorders>
            <w:vAlign w:val="center"/>
          </w:tcPr>
          <w:p w14:paraId="12BE0123">
            <w:pPr>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资产组合评估报告</w:t>
            </w:r>
          </w:p>
        </w:tc>
        <w:tc>
          <w:tcPr>
            <w:tcW w:w="1350" w:type="pct"/>
            <w:tcBorders>
              <w:top w:val="nil"/>
            </w:tcBorders>
            <w:vAlign w:val="center"/>
          </w:tcPr>
          <w:p w14:paraId="2C67D771">
            <w:pPr>
              <w:jc w:val="center"/>
              <w:rPr>
                <w:rFonts w:hint="eastAsia" w:ascii="仿宋_GB2312" w:hAnsi="仿宋_GB2312" w:eastAsia="仿宋_GB2312" w:cs="仿宋_GB2312"/>
                <w:kern w:val="0"/>
                <w:sz w:val="24"/>
                <w:szCs w:val="24"/>
                <w:lang w:val="en-US" w:eastAsia="zh-CN"/>
              </w:rPr>
            </w:pPr>
          </w:p>
        </w:tc>
        <w:tc>
          <w:tcPr>
            <w:tcW w:w="1600" w:type="pct"/>
            <w:tcBorders>
              <w:top w:val="nil"/>
            </w:tcBorders>
            <w:vAlign w:val="center"/>
          </w:tcPr>
          <w:p w14:paraId="1D6C3B6C">
            <w:pPr>
              <w:jc w:val="center"/>
              <w:rPr>
                <w:rFonts w:hint="eastAsia" w:ascii="仿宋_GB2312" w:hAnsi="仿宋_GB2312" w:eastAsia="仿宋_GB2312" w:cs="仿宋_GB2312"/>
                <w:kern w:val="0"/>
                <w:sz w:val="24"/>
                <w:szCs w:val="24"/>
                <w:lang w:val="en-US" w:eastAsia="zh-CN"/>
              </w:rPr>
            </w:pPr>
          </w:p>
        </w:tc>
      </w:tr>
      <w:tr w14:paraId="4D411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exact"/>
        </w:trPr>
        <w:tc>
          <w:tcPr>
            <w:tcW w:w="2049" w:type="pct"/>
            <w:vAlign w:val="center"/>
          </w:tcPr>
          <w:p w14:paraId="3F215556">
            <w:pPr>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单项资产评估报告</w:t>
            </w:r>
          </w:p>
        </w:tc>
        <w:tc>
          <w:tcPr>
            <w:tcW w:w="1350" w:type="pct"/>
            <w:vAlign w:val="center"/>
          </w:tcPr>
          <w:p w14:paraId="0E508185">
            <w:pPr>
              <w:jc w:val="center"/>
              <w:rPr>
                <w:rFonts w:hint="eastAsia" w:ascii="仿宋_GB2312" w:hAnsi="仿宋_GB2312" w:eastAsia="仿宋_GB2312" w:cs="仿宋_GB2312"/>
                <w:kern w:val="0"/>
                <w:sz w:val="24"/>
                <w:szCs w:val="24"/>
                <w:lang w:val="en-US" w:eastAsia="zh-CN"/>
              </w:rPr>
            </w:pPr>
          </w:p>
        </w:tc>
        <w:tc>
          <w:tcPr>
            <w:tcW w:w="1600" w:type="pct"/>
            <w:vAlign w:val="center"/>
          </w:tcPr>
          <w:p w14:paraId="09B82481">
            <w:pPr>
              <w:jc w:val="center"/>
              <w:rPr>
                <w:rFonts w:hint="eastAsia" w:ascii="仿宋_GB2312" w:hAnsi="仿宋_GB2312" w:eastAsia="仿宋_GB2312" w:cs="仿宋_GB2312"/>
                <w:kern w:val="0"/>
                <w:sz w:val="24"/>
                <w:szCs w:val="24"/>
                <w:lang w:val="en-US" w:eastAsia="zh-CN"/>
              </w:rPr>
            </w:pPr>
          </w:p>
        </w:tc>
      </w:tr>
      <w:tr w14:paraId="3DCBD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049" w:type="pct"/>
            <w:vAlign w:val="center"/>
          </w:tcPr>
          <w:p w14:paraId="01B49C23">
            <w:pPr>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其他类型评估报告</w:t>
            </w:r>
          </w:p>
        </w:tc>
        <w:tc>
          <w:tcPr>
            <w:tcW w:w="1350" w:type="pct"/>
            <w:vAlign w:val="center"/>
          </w:tcPr>
          <w:p w14:paraId="578CDC29">
            <w:pPr>
              <w:jc w:val="center"/>
              <w:rPr>
                <w:rFonts w:hint="eastAsia" w:ascii="仿宋_GB2312" w:hAnsi="仿宋_GB2312" w:eastAsia="仿宋_GB2312" w:cs="仿宋_GB2312"/>
                <w:kern w:val="0"/>
                <w:sz w:val="24"/>
                <w:szCs w:val="24"/>
                <w:lang w:val="en-US" w:eastAsia="zh-CN"/>
              </w:rPr>
            </w:pPr>
          </w:p>
        </w:tc>
        <w:tc>
          <w:tcPr>
            <w:tcW w:w="1600" w:type="pct"/>
            <w:vAlign w:val="center"/>
          </w:tcPr>
          <w:p w14:paraId="167C9963">
            <w:pPr>
              <w:jc w:val="center"/>
              <w:rPr>
                <w:rFonts w:hint="eastAsia" w:ascii="仿宋_GB2312" w:hAnsi="仿宋_GB2312" w:eastAsia="仿宋_GB2312" w:cs="仿宋_GB2312"/>
                <w:kern w:val="0"/>
                <w:sz w:val="24"/>
                <w:szCs w:val="24"/>
                <w:lang w:val="en-US" w:eastAsia="zh-CN"/>
              </w:rPr>
            </w:pPr>
          </w:p>
        </w:tc>
      </w:tr>
    </w:tbl>
    <w:p w14:paraId="66A699B3">
      <w:pPr>
        <w:ind w:firstLine="640" w:firstLineChars="200"/>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sz w:val="32"/>
          <w:szCs w:val="32"/>
          <w:lang w:val="en-US" w:eastAsia="zh-CN"/>
        </w:rPr>
        <w:t xml:space="preserve">                    </w:t>
      </w:r>
    </w:p>
    <w:p w14:paraId="756A15DB">
      <w:pPr>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自查发现的问题</w:t>
      </w:r>
    </w:p>
    <w:p w14:paraId="2E00FA6E">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本机构承诺以下自查情况属实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对发现的问题进行说明，并对产生问题的原因进行分析。</w:t>
      </w:r>
      <w:bookmarkStart w:id="0" w:name="_GoBack"/>
      <w:bookmarkEnd w:id="0"/>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23"/>
        <w:gridCol w:w="1753"/>
        <w:gridCol w:w="1745"/>
      </w:tblGrid>
      <w:tr w14:paraId="3344E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3" w:type="dxa"/>
          </w:tcPr>
          <w:p w14:paraId="77F71508">
            <w:pPr>
              <w:spacing w:line="360" w:lineRule="auto"/>
              <w:contextualSpacing/>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自查内容</w:t>
            </w:r>
          </w:p>
        </w:tc>
        <w:tc>
          <w:tcPr>
            <w:tcW w:w="1753" w:type="dxa"/>
          </w:tcPr>
          <w:p w14:paraId="1897915F">
            <w:pPr>
              <w:spacing w:line="360" w:lineRule="auto"/>
              <w:contextualSpacing/>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是否存在问题</w:t>
            </w:r>
          </w:p>
        </w:tc>
        <w:tc>
          <w:tcPr>
            <w:tcW w:w="1745" w:type="dxa"/>
          </w:tcPr>
          <w:p w14:paraId="57334A5E">
            <w:pPr>
              <w:spacing w:line="360" w:lineRule="auto"/>
              <w:contextualSpacing/>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分析问题原因</w:t>
            </w:r>
          </w:p>
        </w:tc>
      </w:tr>
      <w:tr w14:paraId="7B4D7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3" w:type="dxa"/>
          </w:tcPr>
          <w:p w14:paraId="6636F144">
            <w:pPr>
              <w:spacing w:line="360" w:lineRule="auto"/>
              <w:contextualSpacing/>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是否存在资产评估师挂名或不在资产评估机构专职执业行为</w:t>
            </w:r>
          </w:p>
        </w:tc>
        <w:tc>
          <w:tcPr>
            <w:tcW w:w="1753" w:type="dxa"/>
          </w:tcPr>
          <w:p w14:paraId="2B9C95A7">
            <w:pPr>
              <w:spacing w:line="360" w:lineRule="auto"/>
              <w:contextualSpacing/>
              <w:rPr>
                <w:rFonts w:hint="eastAsia" w:ascii="仿宋_GB2312" w:hAnsi="仿宋_GB2312" w:eastAsia="仿宋_GB2312" w:cs="仿宋_GB2312"/>
                <w:sz w:val="32"/>
                <w:szCs w:val="32"/>
              </w:rPr>
            </w:pPr>
          </w:p>
        </w:tc>
        <w:tc>
          <w:tcPr>
            <w:tcW w:w="1745" w:type="dxa"/>
          </w:tcPr>
          <w:p w14:paraId="34D22B8E">
            <w:pPr>
              <w:spacing w:line="360" w:lineRule="auto"/>
              <w:contextualSpacing/>
              <w:rPr>
                <w:rFonts w:hint="eastAsia" w:ascii="仿宋_GB2312" w:hAnsi="仿宋_GB2312" w:eastAsia="仿宋_GB2312" w:cs="仿宋_GB2312"/>
                <w:sz w:val="32"/>
                <w:szCs w:val="32"/>
              </w:rPr>
            </w:pPr>
          </w:p>
        </w:tc>
      </w:tr>
      <w:tr w14:paraId="060EC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3" w:type="dxa"/>
          </w:tcPr>
          <w:p w14:paraId="2BE0043F">
            <w:pPr>
              <w:spacing w:line="360" w:lineRule="auto"/>
              <w:contextualSpacing/>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资产评估机构在评估程序履行、评估专业人员委派、评估报告内部复核等方面是否存在重大缺陷，是否承接了与自身规模、执业能力、风险承担能力不匹配的业务</w:t>
            </w:r>
          </w:p>
        </w:tc>
        <w:tc>
          <w:tcPr>
            <w:tcW w:w="1753" w:type="dxa"/>
          </w:tcPr>
          <w:p w14:paraId="4AB8997C">
            <w:pPr>
              <w:spacing w:line="360" w:lineRule="auto"/>
              <w:contextualSpacing/>
              <w:rPr>
                <w:rFonts w:hint="eastAsia" w:ascii="仿宋_GB2312" w:hAnsi="仿宋_GB2312" w:eastAsia="仿宋_GB2312" w:cs="仿宋_GB2312"/>
                <w:sz w:val="32"/>
                <w:szCs w:val="32"/>
              </w:rPr>
            </w:pPr>
          </w:p>
        </w:tc>
        <w:tc>
          <w:tcPr>
            <w:tcW w:w="1745" w:type="dxa"/>
          </w:tcPr>
          <w:p w14:paraId="63A1F9BB">
            <w:pPr>
              <w:spacing w:line="360" w:lineRule="auto"/>
              <w:contextualSpacing/>
              <w:rPr>
                <w:rFonts w:hint="eastAsia" w:ascii="仿宋_GB2312" w:hAnsi="仿宋_GB2312" w:eastAsia="仿宋_GB2312" w:cs="仿宋_GB2312"/>
                <w:sz w:val="32"/>
                <w:szCs w:val="32"/>
              </w:rPr>
            </w:pPr>
          </w:p>
        </w:tc>
      </w:tr>
      <w:tr w14:paraId="313E6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3" w:type="dxa"/>
          </w:tcPr>
          <w:p w14:paraId="61936FD3">
            <w:pPr>
              <w:spacing w:line="360" w:lineRule="auto"/>
              <w:contextualSpacing/>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是否存在单个资产评估师年度内出具200份以上资产评估报告；</w:t>
            </w:r>
            <w:r>
              <w:rPr>
                <w:rFonts w:hint="eastAsia" w:ascii="仿宋_GB2312" w:hAnsi="仿宋_GB2312" w:eastAsia="仿宋_GB2312" w:cs="仿宋_GB2312"/>
                <w:sz w:val="24"/>
                <w:szCs w:val="24"/>
                <w:lang w:eastAsia="zh-CN"/>
              </w:rPr>
              <w:t>是否存在</w:t>
            </w:r>
            <w:r>
              <w:rPr>
                <w:rFonts w:hint="eastAsia" w:ascii="仿宋_GB2312" w:hAnsi="仿宋_GB2312" w:eastAsia="仿宋_GB2312" w:cs="仿宋_GB2312"/>
                <w:sz w:val="24"/>
                <w:szCs w:val="24"/>
              </w:rPr>
              <w:t>承接证券评估业务</w:t>
            </w:r>
            <w:r>
              <w:rPr>
                <w:rFonts w:hint="eastAsia" w:ascii="仿宋_GB2312" w:hAnsi="仿宋_GB2312" w:eastAsia="仿宋_GB2312" w:cs="仿宋_GB2312"/>
                <w:sz w:val="24"/>
                <w:szCs w:val="24"/>
                <w:lang w:eastAsia="zh-CN"/>
              </w:rPr>
              <w:t>、出具</w:t>
            </w:r>
            <w:r>
              <w:rPr>
                <w:rFonts w:hint="eastAsia" w:ascii="仿宋_GB2312" w:hAnsi="仿宋_GB2312" w:eastAsia="仿宋_GB2312" w:cs="仿宋_GB2312"/>
                <w:sz w:val="24"/>
                <w:szCs w:val="24"/>
              </w:rPr>
              <w:t>报告</w:t>
            </w:r>
            <w:r>
              <w:rPr>
                <w:rFonts w:hint="eastAsia" w:ascii="仿宋_GB2312" w:hAnsi="仿宋_GB2312" w:eastAsia="仿宋_GB2312" w:cs="仿宋_GB2312"/>
                <w:sz w:val="24"/>
                <w:szCs w:val="24"/>
                <w:lang w:eastAsia="zh-CN"/>
              </w:rPr>
              <w:t>未进行证券业务报备的情况</w:t>
            </w:r>
          </w:p>
        </w:tc>
        <w:tc>
          <w:tcPr>
            <w:tcW w:w="1753" w:type="dxa"/>
          </w:tcPr>
          <w:p w14:paraId="678ED55E">
            <w:pPr>
              <w:spacing w:line="360" w:lineRule="auto"/>
              <w:contextualSpacing/>
              <w:rPr>
                <w:rFonts w:hint="eastAsia" w:ascii="仿宋_GB2312" w:hAnsi="仿宋_GB2312" w:eastAsia="仿宋_GB2312" w:cs="仿宋_GB2312"/>
                <w:sz w:val="32"/>
                <w:szCs w:val="32"/>
              </w:rPr>
            </w:pPr>
          </w:p>
        </w:tc>
        <w:tc>
          <w:tcPr>
            <w:tcW w:w="1745" w:type="dxa"/>
          </w:tcPr>
          <w:p w14:paraId="3EFAEDE2">
            <w:pPr>
              <w:spacing w:line="360" w:lineRule="auto"/>
              <w:contextualSpacing/>
              <w:rPr>
                <w:rFonts w:hint="eastAsia" w:ascii="仿宋_GB2312" w:hAnsi="仿宋_GB2312" w:eastAsia="仿宋_GB2312" w:cs="仿宋_GB2312"/>
                <w:sz w:val="32"/>
                <w:szCs w:val="32"/>
              </w:rPr>
            </w:pPr>
          </w:p>
        </w:tc>
      </w:tr>
      <w:tr w14:paraId="710B5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3" w:type="dxa"/>
          </w:tcPr>
          <w:p w14:paraId="1A1ABD28">
            <w:pPr>
              <w:spacing w:line="360" w:lineRule="auto"/>
              <w:contextualSpacing/>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是否存在近三年来资本无序扩张、法人股占比超过30%情形</w:t>
            </w:r>
          </w:p>
        </w:tc>
        <w:tc>
          <w:tcPr>
            <w:tcW w:w="1753" w:type="dxa"/>
          </w:tcPr>
          <w:p w14:paraId="51AD0C29">
            <w:pPr>
              <w:spacing w:line="360" w:lineRule="auto"/>
              <w:contextualSpacing/>
              <w:rPr>
                <w:rFonts w:hint="eastAsia" w:ascii="仿宋_GB2312" w:hAnsi="仿宋_GB2312" w:eastAsia="仿宋_GB2312" w:cs="仿宋_GB2312"/>
                <w:sz w:val="32"/>
                <w:szCs w:val="32"/>
              </w:rPr>
            </w:pPr>
          </w:p>
        </w:tc>
        <w:tc>
          <w:tcPr>
            <w:tcW w:w="1745" w:type="dxa"/>
          </w:tcPr>
          <w:p w14:paraId="604032EA">
            <w:pPr>
              <w:spacing w:line="360" w:lineRule="auto"/>
              <w:contextualSpacing/>
              <w:rPr>
                <w:rFonts w:hint="eastAsia" w:ascii="仿宋_GB2312" w:hAnsi="仿宋_GB2312" w:eastAsia="仿宋_GB2312" w:cs="仿宋_GB2312"/>
                <w:sz w:val="32"/>
                <w:szCs w:val="32"/>
              </w:rPr>
            </w:pPr>
          </w:p>
        </w:tc>
      </w:tr>
      <w:tr w14:paraId="3DC0C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3" w:type="dxa"/>
          </w:tcPr>
          <w:p w14:paraId="57E10A90">
            <w:pPr>
              <w:spacing w:line="360" w:lineRule="auto"/>
              <w:contextualSpacing/>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资产评估机构及其分支机构</w:t>
            </w:r>
            <w:r>
              <w:rPr>
                <w:rFonts w:hint="eastAsia" w:ascii="仿宋_GB2312" w:hAnsi="仿宋_GB2312" w:eastAsia="仿宋_GB2312" w:cs="仿宋_GB2312"/>
                <w:sz w:val="24"/>
                <w:szCs w:val="24"/>
                <w:lang w:val="en-US" w:eastAsia="zh-CN"/>
              </w:rPr>
              <w:t>备案后是否</w:t>
            </w:r>
            <w:r>
              <w:rPr>
                <w:rFonts w:hint="eastAsia" w:ascii="仿宋_GB2312" w:hAnsi="仿宋_GB2312" w:eastAsia="仿宋_GB2312" w:cs="仿宋_GB2312"/>
                <w:sz w:val="24"/>
                <w:szCs w:val="24"/>
              </w:rPr>
              <w:t>通过资产评估机构备案信息管理系统录入资产评估专业人员等监管信息</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是否通过业务报备系统录入出具报告基本情况</w:t>
            </w:r>
          </w:p>
        </w:tc>
        <w:tc>
          <w:tcPr>
            <w:tcW w:w="1753" w:type="dxa"/>
          </w:tcPr>
          <w:p w14:paraId="51A4B3B0">
            <w:pPr>
              <w:spacing w:line="360" w:lineRule="auto"/>
              <w:contextualSpacing/>
              <w:rPr>
                <w:rFonts w:hint="eastAsia" w:ascii="仿宋_GB2312" w:hAnsi="仿宋_GB2312" w:eastAsia="仿宋_GB2312" w:cs="仿宋_GB2312"/>
                <w:sz w:val="32"/>
                <w:szCs w:val="32"/>
              </w:rPr>
            </w:pPr>
          </w:p>
        </w:tc>
        <w:tc>
          <w:tcPr>
            <w:tcW w:w="1745" w:type="dxa"/>
          </w:tcPr>
          <w:p w14:paraId="0BBDA764">
            <w:pPr>
              <w:spacing w:line="360" w:lineRule="auto"/>
              <w:contextualSpacing/>
              <w:rPr>
                <w:rFonts w:hint="eastAsia" w:ascii="仿宋_GB2312" w:hAnsi="仿宋_GB2312" w:eastAsia="仿宋_GB2312" w:cs="仿宋_GB2312"/>
                <w:sz w:val="32"/>
                <w:szCs w:val="32"/>
              </w:rPr>
            </w:pPr>
          </w:p>
        </w:tc>
      </w:tr>
      <w:tr w14:paraId="7A4FA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3" w:type="dxa"/>
          </w:tcPr>
          <w:p w14:paraId="3BB19C8A">
            <w:pPr>
              <w:spacing w:line="360" w:lineRule="auto"/>
              <w:contextualSpacing/>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sz w:val="24"/>
                <w:szCs w:val="24"/>
              </w:rPr>
              <w:t>资产评估机构或资产评估师是否存在通过网络平台售卖资产评估报告的情形</w:t>
            </w:r>
          </w:p>
        </w:tc>
        <w:tc>
          <w:tcPr>
            <w:tcW w:w="1753" w:type="dxa"/>
          </w:tcPr>
          <w:p w14:paraId="2DD074BE">
            <w:pPr>
              <w:spacing w:line="360" w:lineRule="auto"/>
              <w:contextualSpacing/>
              <w:rPr>
                <w:rFonts w:hint="eastAsia" w:ascii="仿宋_GB2312" w:hAnsi="仿宋_GB2312" w:eastAsia="仿宋_GB2312" w:cs="仿宋_GB2312"/>
                <w:sz w:val="32"/>
                <w:szCs w:val="32"/>
              </w:rPr>
            </w:pPr>
          </w:p>
        </w:tc>
        <w:tc>
          <w:tcPr>
            <w:tcW w:w="1745" w:type="dxa"/>
          </w:tcPr>
          <w:p w14:paraId="0CD4987B">
            <w:pPr>
              <w:spacing w:line="360" w:lineRule="auto"/>
              <w:contextualSpacing/>
              <w:rPr>
                <w:rFonts w:hint="eastAsia" w:ascii="仿宋_GB2312" w:hAnsi="仿宋_GB2312" w:eastAsia="仿宋_GB2312" w:cs="仿宋_GB2312"/>
                <w:sz w:val="32"/>
                <w:szCs w:val="32"/>
              </w:rPr>
            </w:pPr>
          </w:p>
        </w:tc>
      </w:tr>
      <w:tr w14:paraId="36BFA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3" w:type="dxa"/>
          </w:tcPr>
          <w:p w14:paraId="64BF92D5">
            <w:pPr>
              <w:spacing w:line="360" w:lineRule="auto"/>
              <w:contextualSpacing/>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rPr>
              <w:t>资产评估机构质量控制制度、内部管理制度和执业风险基金，制度健全、执行到位是否存在问题</w:t>
            </w:r>
          </w:p>
        </w:tc>
        <w:tc>
          <w:tcPr>
            <w:tcW w:w="1753" w:type="dxa"/>
          </w:tcPr>
          <w:p w14:paraId="2BEF2D5E">
            <w:pPr>
              <w:spacing w:line="360" w:lineRule="auto"/>
              <w:contextualSpacing/>
              <w:rPr>
                <w:rFonts w:hint="eastAsia" w:ascii="仿宋_GB2312" w:hAnsi="仿宋_GB2312" w:eastAsia="仿宋_GB2312" w:cs="仿宋_GB2312"/>
                <w:sz w:val="32"/>
                <w:szCs w:val="32"/>
              </w:rPr>
            </w:pPr>
          </w:p>
        </w:tc>
        <w:tc>
          <w:tcPr>
            <w:tcW w:w="1745" w:type="dxa"/>
          </w:tcPr>
          <w:p w14:paraId="56B96DB6">
            <w:pPr>
              <w:spacing w:line="360" w:lineRule="auto"/>
              <w:contextualSpacing/>
              <w:rPr>
                <w:rFonts w:hint="eastAsia" w:ascii="仿宋_GB2312" w:hAnsi="仿宋_GB2312" w:eastAsia="仿宋_GB2312" w:cs="仿宋_GB2312"/>
                <w:sz w:val="32"/>
                <w:szCs w:val="32"/>
              </w:rPr>
            </w:pPr>
          </w:p>
        </w:tc>
      </w:tr>
    </w:tbl>
    <w:p w14:paraId="318FFD99">
      <w:pPr>
        <w:spacing w:line="580" w:lineRule="exact"/>
        <w:contextualSpacing/>
        <w:rPr>
          <w:rFonts w:hint="eastAsia" w:ascii="仿宋_GB2312" w:hAnsi="仿宋_GB2312" w:eastAsia="仿宋_GB2312" w:cs="仿宋_GB2312"/>
          <w:color w:val="auto"/>
          <w:sz w:val="32"/>
          <w:szCs w:val="32"/>
          <w:lang w:val="en-US" w:eastAsia="zh-CN"/>
        </w:rPr>
      </w:pPr>
    </w:p>
    <w:p w14:paraId="71A6B6EE">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四、整改措施</w:t>
      </w:r>
    </w:p>
    <w:p w14:paraId="23C4C1B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主要是结合自查存在的问题，有针对性的提出整改措施。</w:t>
      </w:r>
    </w:p>
    <w:p w14:paraId="4E47B689">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五、其他方面</w:t>
      </w:r>
    </w:p>
    <w:p w14:paraId="30327CB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主要包括先进经验和好的做法，以及对资产评估行业发展和行政监管方面的意见及建议等。</w:t>
      </w:r>
    </w:p>
    <w:p w14:paraId="1BE63A6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6A5AC89F">
      <w:pPr>
        <w:ind w:firstLine="640" w:firstLineChars="200"/>
        <w:rPr>
          <w:rFonts w:hint="eastAsia" w:ascii="仿宋_GB2312" w:hAnsi="仿宋_GB2312" w:eastAsia="仿宋_GB2312" w:cs="仿宋_GB2312"/>
          <w:sz w:val="32"/>
          <w:szCs w:val="32"/>
        </w:rPr>
      </w:pPr>
    </w:p>
    <w:p w14:paraId="648DA36B">
      <w:pPr>
        <w:rPr>
          <w:rFonts w:hint="eastAsia" w:ascii="仿宋_GB2312" w:hAnsi="仿宋_GB2312" w:eastAsia="仿宋_GB2312" w:cs="仿宋_GB2312"/>
          <w:sz w:val="32"/>
          <w:szCs w:val="32"/>
        </w:rPr>
      </w:pPr>
    </w:p>
    <w:p w14:paraId="28C31D4F">
      <w:pPr>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资产评估机构（盖章）：</w:t>
      </w:r>
    </w:p>
    <w:p w14:paraId="6048269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68B26041">
      <w:pPr>
        <w:ind w:firstLine="640" w:firstLineChars="20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XXXX年 XX月XX日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245"/>
    <w:rsid w:val="00135738"/>
    <w:rsid w:val="00235245"/>
    <w:rsid w:val="00246D88"/>
    <w:rsid w:val="004338E5"/>
    <w:rsid w:val="008F3C66"/>
    <w:rsid w:val="00D4767A"/>
    <w:rsid w:val="00DE23A3"/>
    <w:rsid w:val="043577E4"/>
    <w:rsid w:val="05895109"/>
    <w:rsid w:val="0B6666C7"/>
    <w:rsid w:val="13A7695F"/>
    <w:rsid w:val="3CC0633F"/>
    <w:rsid w:val="3CC71850"/>
    <w:rsid w:val="6BE9185A"/>
    <w:rsid w:val="77FF7306"/>
    <w:rsid w:val="7DE51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973</Words>
  <Characters>1017</Characters>
  <Lines>3</Lines>
  <Paragraphs>1</Paragraphs>
  <TotalTime>4</TotalTime>
  <ScaleCrop>false</ScaleCrop>
  <LinksUpToDate>false</LinksUpToDate>
  <CharactersWithSpaces>1054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2023-08-04T08:27:00Z</dcterms:created>
  <dc:creator>ZHW</dc:creator>
  <cp:lastModifiedBy>顾往惜今朝</cp:lastModifiedBy>
  <dcterms:modified xsi:type="dcterms:W3CDTF">2025-03-12T08:55:25Z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eyJoZGlkIjoiOTRjN2ExMzY5ZWQ5M2VkZTBmZjg2NjYyMzYwNmQ5MWYiLCJ1c2VySWQiOiIyNDg2MTI5MjQifQ==</vt:lpwstr>
  </property>
  <property fmtid="{D5CDD505-2E9C-101B-9397-08002B2CF9AE}" pid="3" name="KSOProductBuildVer">
    <vt:lpwstr>2052-12.1.0.19770</vt:lpwstr>
  </property>
  <property fmtid="{D5CDD505-2E9C-101B-9397-08002B2CF9AE}" pid="4" name="ICV">
    <vt:lpwstr>B4B2FBB14DAD4FAD997F25641042BD02_13</vt:lpwstr>
  </property>
</Properties>
</file>