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b w:val="0"/>
          <w:bCs w:val="0"/>
          <w:sz w:val="44"/>
          <w:szCs w:val="44"/>
          <w:lang w:val="en-US" w:eastAsia="zh-CN"/>
        </w:rPr>
      </w:pPr>
      <w:bookmarkStart w:id="0" w:name="_GoBack"/>
      <w:r>
        <w:rPr>
          <w:rFonts w:hint="eastAsia" w:ascii="方正小标宋简体" w:hAnsi="方正小标宋简体" w:eastAsia="方正小标宋简体" w:cs="方正小标宋简体"/>
          <w:b w:val="0"/>
          <w:bCs w:val="0"/>
          <w:sz w:val="44"/>
          <w:szCs w:val="44"/>
          <w:lang w:val="en-US" w:eastAsia="zh-CN"/>
        </w:rPr>
        <w:t>税收调查网上填报操作说明</w:t>
      </w:r>
    </w:p>
    <w:bookmarkEnd w:id="0"/>
    <w:p>
      <w:pPr>
        <w:ind w:firstLine="880" w:firstLineChars="200"/>
        <w:rPr>
          <w:rFonts w:hint="eastAsia" w:ascii="方正小标宋简体" w:hAnsi="方正小标宋简体" w:eastAsia="方正小标宋简体" w:cs="方正小标宋简体"/>
          <w:b w:val="0"/>
          <w:bCs w:val="0"/>
          <w:sz w:val="44"/>
          <w:szCs w:val="44"/>
          <w:lang w:val="en-US" w:eastAsia="zh-CN"/>
        </w:rPr>
      </w:pPr>
    </w:p>
    <w:p>
      <w:pPr>
        <w:ind w:firstLine="640" w:firstLineChars="20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一、操作流程</w:t>
      </w:r>
    </w:p>
    <w:p>
      <w:pPr>
        <w:ind w:firstLine="642"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第一步</w:t>
      </w:r>
      <w:r>
        <w:rPr>
          <w:rFonts w:hint="eastAsia" w:ascii="仿宋_GB2312" w:hAnsi="仿宋_GB2312" w:eastAsia="仿宋_GB2312" w:cs="仿宋_GB2312"/>
          <w:sz w:val="32"/>
          <w:szCs w:val="32"/>
          <w:lang w:val="en-US" w:eastAsia="zh-CN"/>
        </w:rPr>
        <w:t>：登录国家税务总局北京市电子税务局，进入【我要办税】&gt;【税费申报及缴纳】&gt; 【税收统计调查】功能菜单，或在搜索栏录入“税收统计调查”直接搜索【税收统计调查】功能菜单。</w:t>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349875" cy="2988945"/>
            <wp:effectExtent l="0" t="0" r="14605" b="13335"/>
            <wp:docPr id="1" name="图片 1" descr="MEITU_20250528_19233849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MEITU_20250528_192338496"/>
                    <pic:cNvPicPr>
                      <a:picLocks noChangeAspect="true"/>
                    </pic:cNvPicPr>
                  </pic:nvPicPr>
                  <pic:blipFill>
                    <a:blip r:embed="rId4"/>
                    <a:stretch>
                      <a:fillRect/>
                    </a:stretch>
                  </pic:blipFill>
                  <pic:spPr>
                    <a:xfrm>
                      <a:off x="0" y="0"/>
                      <a:ext cx="5349875" cy="2988945"/>
                    </a:xfrm>
                    <a:prstGeom prst="rect">
                      <a:avLst/>
                    </a:prstGeom>
                  </pic:spPr>
                </pic:pic>
              </a:graphicData>
            </a:graphic>
          </wp:inline>
        </w:drawing>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320030" cy="2013585"/>
            <wp:effectExtent l="0" t="0" r="13970" b="13335"/>
            <wp:docPr id="2" name="图片 2" descr="MEITU_20250528_19250126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MEITU_20250528_192501268"/>
                    <pic:cNvPicPr>
                      <a:picLocks noChangeAspect="true"/>
                    </pic:cNvPicPr>
                  </pic:nvPicPr>
                  <pic:blipFill>
                    <a:blip r:embed="rId5"/>
                    <a:srcRect l="12710"/>
                    <a:stretch>
                      <a:fillRect/>
                    </a:stretch>
                  </pic:blipFill>
                  <pic:spPr>
                    <a:xfrm>
                      <a:off x="0" y="0"/>
                      <a:ext cx="5320030" cy="2013585"/>
                    </a:xfrm>
                    <a:prstGeom prst="rect">
                      <a:avLst/>
                    </a:prstGeom>
                  </pic:spPr>
                </pic:pic>
              </a:graphicData>
            </a:graphic>
          </wp:inline>
        </w:drawing>
      </w:r>
    </w:p>
    <w:p>
      <w:pPr>
        <w:ind w:firstLine="642"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第二步：</w:t>
      </w:r>
      <w:r>
        <w:rPr>
          <w:rFonts w:hint="eastAsia" w:ascii="仿宋_GB2312" w:hAnsi="仿宋_GB2312" w:eastAsia="仿宋_GB2312" w:cs="仿宋_GB2312"/>
          <w:sz w:val="32"/>
          <w:szCs w:val="32"/>
          <w:lang w:val="en-US" w:eastAsia="zh-CN"/>
        </w:rPr>
        <w:t>在【税收统计调查】界面查询所属年度为“2024”年的记录，点击右侧“采集”按钮进入填报界面。</w:t>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9865" cy="2162175"/>
            <wp:effectExtent l="0" t="0" r="3175" b="1905"/>
            <wp:docPr id="3" name="图片 3" descr="MEITU_20250528_19271168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MEITU_20250528_192711682"/>
                    <pic:cNvPicPr>
                      <a:picLocks noChangeAspect="true"/>
                    </pic:cNvPicPr>
                  </pic:nvPicPr>
                  <pic:blipFill>
                    <a:blip r:embed="rId6"/>
                    <a:stretch>
                      <a:fillRect/>
                    </a:stretch>
                  </pic:blipFill>
                  <pic:spPr>
                    <a:xfrm>
                      <a:off x="0" y="0"/>
                      <a:ext cx="5269865" cy="2162175"/>
                    </a:xfrm>
                    <a:prstGeom prst="rect">
                      <a:avLst/>
                    </a:prstGeom>
                  </pic:spPr>
                </pic:pic>
              </a:graphicData>
            </a:graphic>
          </wp:inline>
        </w:drawing>
      </w: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二、填报要求</w:t>
      </w:r>
    </w:p>
    <w:p>
      <w:pPr>
        <w:ind w:firstLine="640" w:firstLineChars="200"/>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（一）填报内容</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税收调查表由基本信息表、企业表、货物劳务表和调查问卷四张表组成，其中货物劳务表除行业为“采矿业”、“制造业”、“电力、热力、燃气及水生产和供应业”、“信息传输、软件和信息技术服务业”、“科学研究和技术服务业”的大、中型企业需要填报外，其余类型企业该表为隐藏状态，不需要填报。</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76850" cy="3374390"/>
            <wp:effectExtent l="0" t="0" r="11430" b="8890"/>
            <wp:docPr id="4" name="图片 4" descr="MEITU_20250528_1927553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MEITU_20250528_192755337"/>
                    <pic:cNvPicPr>
                      <a:picLocks noChangeAspect="true"/>
                    </pic:cNvPicPr>
                  </pic:nvPicPr>
                  <pic:blipFill>
                    <a:blip r:embed="rId7"/>
                    <a:stretch>
                      <a:fillRect/>
                    </a:stretch>
                  </pic:blipFill>
                  <pic:spPr>
                    <a:xfrm>
                      <a:off x="0" y="0"/>
                      <a:ext cx="5276850" cy="3374390"/>
                    </a:xfrm>
                    <a:prstGeom prst="rect">
                      <a:avLst/>
                    </a:prstGeom>
                  </pic:spPr>
                </pic:pic>
              </a:graphicData>
            </a:graphic>
          </wp:inline>
        </w:drawing>
      </w:r>
    </w:p>
    <w:p>
      <w:pPr>
        <w:ind w:firstLine="642"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（二）填报功能及填报栏区别</w:t>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59705" cy="2472690"/>
            <wp:effectExtent l="0" t="0" r="13335" b="11430"/>
            <wp:docPr id="5" name="图片 5" descr="MEITU_20250528_19345618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MEITU_20250528_193456187"/>
                    <pic:cNvPicPr>
                      <a:picLocks noChangeAspect="true"/>
                    </pic:cNvPicPr>
                  </pic:nvPicPr>
                  <pic:blipFill>
                    <a:blip r:embed="rId8"/>
                    <a:stretch>
                      <a:fillRect/>
                    </a:stretch>
                  </pic:blipFill>
                  <pic:spPr>
                    <a:xfrm>
                      <a:off x="0" y="0"/>
                      <a:ext cx="5259705" cy="2472690"/>
                    </a:xfrm>
                    <a:prstGeom prst="rect">
                      <a:avLst/>
                    </a:prstGeom>
                  </pic:spPr>
                </pic:pic>
              </a:graphicData>
            </a:graphic>
          </wp:inline>
        </w:drawing>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1.信息表是数据填报的基础，信息表的部分选项与企业表部分指标存在关联，信息表的准确情况会影响后续企业表的填报，请根据实际情况仔细填报。</w:t>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8595" cy="3604260"/>
            <wp:effectExtent l="0" t="0" r="4445" b="7620"/>
            <wp:docPr id="6" name="图片 6" descr="MEITU_20250528_1931438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MEITU_20250528_193143814"/>
                    <pic:cNvPicPr>
                      <a:picLocks noChangeAspect="true"/>
                    </pic:cNvPicPr>
                  </pic:nvPicPr>
                  <pic:blipFill>
                    <a:blip r:embed="rId9"/>
                    <a:stretch>
                      <a:fillRect/>
                    </a:stretch>
                  </pic:blipFill>
                  <pic:spPr>
                    <a:xfrm>
                      <a:off x="0" y="0"/>
                      <a:ext cx="5268595" cy="3604260"/>
                    </a:xfrm>
                    <a:prstGeom prst="rect">
                      <a:avLst/>
                    </a:prstGeom>
                  </pic:spPr>
                </pic:pic>
              </a:graphicData>
            </a:graphic>
          </wp:inline>
        </w:drawing>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信息表中【增值税优惠政策代码】可多选，按实际情况填写已享受的优惠政策，请注意选择至明细选项。“01000000不享受增值税优惠政策”不能与其他选项同时选择，当【增值税优惠政策代码】选择了“01000000 不享受增值税优惠政策”时，企业表第4行“本年免税销售额”将置0且不可编辑。若为误选，删除“01000000不享受增值税优惠政策”后重选即可将 “本年免税销售额”栏恢复为可编辑状态。</w:t>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72405" cy="2378075"/>
            <wp:effectExtent l="0" t="0" r="635" b="14605"/>
            <wp:docPr id="8" name="图片 8" descr="MEITU_20250529_1032368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MEITU_20250529_103236850"/>
                    <pic:cNvPicPr>
                      <a:picLocks noChangeAspect="true"/>
                    </pic:cNvPicPr>
                  </pic:nvPicPr>
                  <pic:blipFill>
                    <a:blip r:embed="rId10"/>
                    <a:stretch>
                      <a:fillRect/>
                    </a:stretch>
                  </pic:blipFill>
                  <pic:spPr>
                    <a:xfrm>
                      <a:off x="0" y="0"/>
                      <a:ext cx="5272405" cy="2378075"/>
                    </a:xfrm>
                    <a:prstGeom prst="rect">
                      <a:avLst/>
                    </a:prstGeom>
                  </pic:spPr>
                </pic:pic>
              </a:graphicData>
            </a:graphic>
          </wp:inline>
        </w:drawing>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3.调查问卷表据实填写即可，对其他表不存在影响，注意单选多选。</w:t>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7960" cy="1751965"/>
            <wp:effectExtent l="0" t="0" r="5080" b="635"/>
            <wp:docPr id="7" name="图片 7" descr="MEITU_20250528_19380277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MEITU_20250528_193802779"/>
                    <pic:cNvPicPr>
                      <a:picLocks noChangeAspect="true"/>
                    </pic:cNvPicPr>
                  </pic:nvPicPr>
                  <pic:blipFill>
                    <a:blip r:embed="rId11"/>
                    <a:stretch>
                      <a:fillRect/>
                    </a:stretch>
                  </pic:blipFill>
                  <pic:spPr>
                    <a:xfrm>
                      <a:off x="0" y="0"/>
                      <a:ext cx="5267960" cy="1751965"/>
                    </a:xfrm>
                    <a:prstGeom prst="rect">
                      <a:avLst/>
                    </a:prstGeom>
                  </pic:spPr>
                </pic:pic>
              </a:graphicData>
            </a:graphic>
          </wp:inline>
        </w:drawing>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4.企业表共十六项指标，需逐个展开，查看绿色底纹指标是否正确，补充填报白色底纹指标。</w:t>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71770" cy="2444750"/>
            <wp:effectExtent l="0" t="0" r="1270" b="8890"/>
            <wp:docPr id="10" name="图片 10" descr="MEITU_20250529_1016484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MEITU_20250529_101648412"/>
                    <pic:cNvPicPr>
                      <a:picLocks noChangeAspect="true"/>
                    </pic:cNvPicPr>
                  </pic:nvPicPr>
                  <pic:blipFill>
                    <a:blip r:embed="rId12"/>
                    <a:stretch>
                      <a:fillRect/>
                    </a:stretch>
                  </pic:blipFill>
                  <pic:spPr>
                    <a:xfrm>
                      <a:off x="0" y="0"/>
                      <a:ext cx="5271770" cy="2444750"/>
                    </a:xfrm>
                    <a:prstGeom prst="rect">
                      <a:avLst/>
                    </a:prstGeom>
                  </pic:spPr>
                </pic:pic>
              </a:graphicData>
            </a:graphic>
          </wp:inline>
        </w:drawing>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333365" cy="3004185"/>
            <wp:effectExtent l="0" t="0" r="635" b="13335"/>
            <wp:docPr id="9" name="图片 9" descr="MEITU_20250528_1941581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MEITU_20250528_194158126"/>
                    <pic:cNvPicPr>
                      <a:picLocks noChangeAspect="true"/>
                    </pic:cNvPicPr>
                  </pic:nvPicPr>
                  <pic:blipFill>
                    <a:blip r:embed="rId13"/>
                    <a:stretch>
                      <a:fillRect/>
                    </a:stretch>
                  </pic:blipFill>
                  <pic:spPr>
                    <a:xfrm>
                      <a:off x="0" y="0"/>
                      <a:ext cx="5333365" cy="3004185"/>
                    </a:xfrm>
                    <a:prstGeom prst="rect">
                      <a:avLst/>
                    </a:prstGeom>
                  </pic:spPr>
                </pic:pic>
              </a:graphicData>
            </a:graphic>
          </wp:inline>
        </w:drawing>
      </w:r>
    </w:p>
    <w:p>
      <w:pPr>
        <w:ind w:left="0" w:leftChars="0" w:firstLine="642"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5.注意事项</w:t>
      </w:r>
    </w:p>
    <w:p>
      <w:pPr>
        <w:ind w:left="0" w:leftChars="0" w:firstLine="642"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企业表：</w:t>
      </w:r>
      <w:r>
        <w:rPr>
          <w:rFonts w:hint="eastAsia" w:ascii="仿宋_GB2312" w:hAnsi="仿宋_GB2312" w:eastAsia="仿宋_GB2312" w:cs="仿宋_GB2312"/>
          <w:sz w:val="32"/>
          <w:szCs w:val="32"/>
          <w:lang w:val="en-US" w:eastAsia="zh-CN"/>
        </w:rPr>
        <w:t>单位:金额单位为“千元”;面积单位为“平方 米”;废水排放量、水污染物排放量、固体废物产生量(贮存量、处置量、排放量）单位为“吨”;废气排放量单位为“万标立方米”;大气污染物排放量单位 为“干克”;电力消费量为“万千瓦时”(可保留小数点后一位)。信息表19栏【企业所得税缴纳方式代码】选择“1l依率计征并独立缴纳企业所得税的纳税人”时，部分利润指标不可编辑，自动取自企业所得税相关指标，请先填报企业所得税指标再填报利润指标。</w:t>
      </w:r>
    </w:p>
    <w:p>
      <w:pPr>
        <w:widowControl w:val="0"/>
        <w:numPr>
          <w:ilvl w:val="0"/>
          <w:numId w:val="0"/>
        </w:numPr>
        <w:ind w:firstLine="642"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货物劳务表：</w:t>
      </w:r>
      <w:r>
        <w:rPr>
          <w:rFonts w:hint="eastAsia" w:ascii="仿宋_GB2312" w:hAnsi="仿宋_GB2312" w:eastAsia="仿宋_GB2312" w:cs="仿宋_GB2312"/>
          <w:sz w:val="32"/>
          <w:szCs w:val="32"/>
          <w:lang w:val="en-US" w:eastAsia="zh-CN"/>
        </w:rPr>
        <w:t>填报过程选择货物劳务代码、计量单位，根据实际情况填报数据。货物劳务表所填报的增值税指标总销售额不能低于企业表增值税指标总销售额的80%。</w:t>
      </w:r>
    </w:p>
    <w:p>
      <w:pPr>
        <w:widowControl w:val="0"/>
        <w:numPr>
          <w:ilvl w:val="0"/>
          <w:numId w:val="0"/>
        </w:num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7960" cy="2268855"/>
            <wp:effectExtent l="0" t="0" r="5080" b="1905"/>
            <wp:docPr id="11" name="图片 11" descr="MEITU_20250529_10222698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MEITU_20250529_102226986"/>
                    <pic:cNvPicPr>
                      <a:picLocks noChangeAspect="true"/>
                    </pic:cNvPicPr>
                  </pic:nvPicPr>
                  <pic:blipFill>
                    <a:blip r:embed="rId14"/>
                    <a:stretch>
                      <a:fillRect/>
                    </a:stretch>
                  </pic:blipFill>
                  <pic:spPr>
                    <a:xfrm>
                      <a:off x="0" y="0"/>
                      <a:ext cx="5267960" cy="2268855"/>
                    </a:xfrm>
                    <a:prstGeom prst="rect">
                      <a:avLst/>
                    </a:prstGeom>
                  </pic:spPr>
                </pic:pic>
              </a:graphicData>
            </a:graphic>
          </wp:inline>
        </w:drawing>
      </w:r>
    </w:p>
    <w:p>
      <w:pPr>
        <w:widowControl w:val="0"/>
        <w:numPr>
          <w:ilvl w:val="0"/>
          <w:numId w:val="0"/>
        </w:numPr>
        <w:ind w:firstLine="642"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数据审核功能</w:t>
      </w:r>
      <w:r>
        <w:rPr>
          <w:rFonts w:hint="eastAsia" w:ascii="仿宋_GB2312" w:hAnsi="仿宋_GB2312" w:eastAsia="仿宋_GB2312" w:cs="仿宋_GB2312"/>
          <w:sz w:val="32"/>
          <w:szCs w:val="32"/>
          <w:lang w:val="en-US" w:eastAsia="zh-CN"/>
        </w:rPr>
        <w:t>：点击【审核】按钮弹出审核情况说明对话框。单击审核公式，页面将跳转至疑点数据所在的数据表。逐条根据审核提示内容核实、补充、修正数据。</w:t>
      </w:r>
    </w:p>
    <w:p>
      <w:pPr>
        <w:widowControl w:val="0"/>
        <w:numPr>
          <w:ilvl w:val="0"/>
          <w:numId w:val="0"/>
        </w:numPr>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审核公式中使用频率最高的函数是IF函数，格式为IF(A,B,C)，A为触发审核的条件，B、C为校验内容，若条件满足A则校验B，否则校验C。多数情况下C为“TRUE”(不做校验)，因此您只需要检查公式中两个逗号中间的内容。例如: 公式IF(F204&gt;0(F383&gt;0)(F3860),TRUE)，需要核实的是F383栏应大于O或者F386栏应大于O。</w:t>
      </w:r>
    </w:p>
    <w:p>
      <w:pPr>
        <w:widowControl w:val="0"/>
        <w:numPr>
          <w:ilvl w:val="0"/>
          <w:numId w:val="0"/>
        </w:num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4785" cy="2561590"/>
            <wp:effectExtent l="0" t="0" r="8255" b="13970"/>
            <wp:docPr id="12" name="图片 12" descr="MEITU_20250529_1026332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MEITU_20250529_102633201"/>
                    <pic:cNvPicPr>
                      <a:picLocks noChangeAspect="true"/>
                    </pic:cNvPicPr>
                  </pic:nvPicPr>
                  <pic:blipFill>
                    <a:blip r:embed="rId15"/>
                    <a:stretch>
                      <a:fillRect/>
                    </a:stretch>
                  </pic:blipFill>
                  <pic:spPr>
                    <a:xfrm>
                      <a:off x="0" y="0"/>
                      <a:ext cx="5264785" cy="2561590"/>
                    </a:xfrm>
                    <a:prstGeom prst="rect">
                      <a:avLst/>
                    </a:prstGeom>
                  </pic:spPr>
                </pic:pic>
              </a:graphicData>
            </a:graphic>
          </wp:inline>
        </w:drawing>
      </w:r>
    </w:p>
    <w:p>
      <w:pPr>
        <w:widowControl w:val="0"/>
        <w:numPr>
          <w:ilvl w:val="0"/>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当点击【审核】出现“审核通过”提示时说明已完成审核，接着点击【提交申报】按纽上报数据。在弹出的对话框依次选择“真”、“实”、“责”、“任”后，点击【确定】按钮完成上报。</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4324350" cy="1734185"/>
            <wp:effectExtent l="0" t="0" r="0" b="18415"/>
            <wp:docPr id="14" name="图片 14" descr="mmexport17484856939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mmexport1748485693949"/>
                    <pic:cNvPicPr>
                      <a:picLocks noChangeAspect="true"/>
                    </pic:cNvPicPr>
                  </pic:nvPicPr>
                  <pic:blipFill>
                    <a:blip r:embed="rId16"/>
                    <a:stretch>
                      <a:fillRect/>
                    </a:stretch>
                  </pic:blipFill>
                  <pic:spPr>
                    <a:xfrm>
                      <a:off x="0" y="0"/>
                      <a:ext cx="4324350" cy="1734185"/>
                    </a:xfrm>
                    <a:prstGeom prst="rect">
                      <a:avLst/>
                    </a:prstGeom>
                  </pic:spPr>
                </pic:pic>
              </a:graphicData>
            </a:graphic>
          </wp:inline>
        </w:drawing>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71135" cy="1452245"/>
            <wp:effectExtent l="0" t="0" r="1905" b="10795"/>
            <wp:docPr id="15" name="图片 15" descr="MEITU_20250529_1029368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MEITU_20250529_102936828"/>
                    <pic:cNvPicPr>
                      <a:picLocks noChangeAspect="true"/>
                    </pic:cNvPicPr>
                  </pic:nvPicPr>
                  <pic:blipFill>
                    <a:blip r:embed="rId17"/>
                    <a:stretch>
                      <a:fillRect/>
                    </a:stretch>
                  </pic:blipFill>
                  <pic:spPr>
                    <a:xfrm>
                      <a:off x="0" y="0"/>
                      <a:ext cx="5271135" cy="1452245"/>
                    </a:xfrm>
                    <a:prstGeom prst="rect">
                      <a:avLst/>
                    </a:prstGeom>
                  </pic:spPr>
                </pic:pic>
              </a:graphicData>
            </a:graphic>
          </wp:inline>
        </w:drawing>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申报成功后本次填报的税收调查数据为待审核状态，已提交税务机关审核，数据填报工作阶段性完成。感谢您对税务工作的支持，祝您工作顺利！</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0F3C52" w:usb2="00000016" w:usb3="00000000" w:csb0="0004001F" w:csb1="00000000"/>
  </w:font>
  <w:font w:name="DejaVu Sans">
    <w:panose1 w:val="020B0603030804020204"/>
    <w:charset w:val="00"/>
    <w:family w:val="auto"/>
    <w:pitch w:val="default"/>
    <w:sig w:usb0="E7006EFF" w:usb1="D200FDFF" w:usb2="0A246029" w:usb3="0400200C" w:csb0="600001FF" w:csb1="D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true"/>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A2005EC"/>
    <w:rsid w:val="422B22ED"/>
    <w:rsid w:val="5F1FA267"/>
    <w:rsid w:val="64317F85"/>
    <w:rsid w:val="DF5F835F"/>
    <w:rsid w:val="F67D3A5A"/>
    <w:rsid w:val="FD4F0507"/>
    <w:rsid w:val="FFFBA2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Office_11.8.2.9695_F1E327BC-269C-435d-A152-05C5408002CA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2025-05-29T02:02:00Z</dcterms:created>
  <dc:creator>DELL</dc:creator>
  <cp:lastModifiedBy>user</cp:lastModifiedBy>
  <dcterms:modified xsi:type="dcterms:W3CDTF">2025-05-29T14:29:16Z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2052-11.8.2.9695</vt:lpwstr>
  </property>
</Properties>
</file>